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240" w:lineRule="auto"/>
        <w:ind w:left="0" w:hanging="2"/>
        <w:rPr>
          <w:rFonts w:ascii="Montserrat" w:cs="Montserrat" w:eastAsia="Montserrat" w:hAnsi="Montserrat"/>
          <w:color w:val="000000"/>
        </w:rPr>
      </w:pPr>
      <w:r w:rsidDel="00000000" w:rsidR="00000000" w:rsidRPr="00000000">
        <w:rPr>
          <w:rFonts w:ascii="Montserrat" w:cs="Montserrat" w:eastAsia="Montserrat" w:hAnsi="Montserrat"/>
          <w:color w:val="000000"/>
        </w:rPr>
        <w:drawing>
          <wp:inline distB="0" distT="0" distL="0" distR="0">
            <wp:extent cx="6120765" cy="904368"/>
            <wp:effectExtent b="0" l="0" r="0" t="0"/>
            <wp:docPr id="13078342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765" cy="904368"/>
                    </a:xfrm>
                    <a:prstGeom prst="rect"/>
                    <a:ln/>
                  </pic:spPr>
                </pic:pic>
              </a:graphicData>
            </a:graphic>
          </wp:inline>
        </w:drawing>
      </w:r>
      <w:r w:rsidDel="00000000" w:rsidR="00000000" w:rsidRPr="00000000">
        <w:rPr>
          <w:rFonts w:ascii="Montserrat" w:cs="Montserrat" w:eastAsia="Montserrat" w:hAnsi="Montserrat"/>
          <w:color w:val="000000"/>
          <w:rtl w:val="0"/>
        </w:rPr>
        <w:t xml:space="preserve"> </w:t>
      </w:r>
    </w:p>
    <w:p w:rsidR="00000000" w:rsidDel="00000000" w:rsidP="00000000" w:rsidRDefault="00000000" w:rsidRPr="00000000" w14:paraId="00000002">
      <w:pPr>
        <w:spacing w:after="0"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Оголошення про проведення відкритих торгів</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b w:val="1"/>
          <w:sz w:val="24"/>
          <w:szCs w:val="24"/>
        </w:rPr>
      </w:pPr>
      <w:r w:rsidDel="00000000" w:rsidR="00000000" w:rsidRPr="00000000">
        <w:rPr>
          <w:rtl w:val="0"/>
        </w:rPr>
      </w:r>
    </w:p>
    <w:tbl>
      <w:tblPr>
        <w:tblStyle w:val="Table1"/>
        <w:tblW w:w="9840.0" w:type="dxa"/>
        <w:jc w:val="center"/>
        <w:tblLayout w:type="fixed"/>
        <w:tblLook w:val="0000"/>
      </w:tblPr>
      <w:tblGrid>
        <w:gridCol w:w="4275"/>
        <w:gridCol w:w="5565"/>
        <w:tblGridChange w:id="0">
          <w:tblGrid>
            <w:gridCol w:w="4275"/>
            <w:gridCol w:w="5565"/>
          </w:tblGrid>
        </w:tblGridChange>
      </w:tblGrid>
      <w:tr>
        <w:trPr>
          <w:cantSplit w:val="0"/>
          <w:trHeight w:val="5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 запиту на надання комерційної   пропозиції:</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Обладнання (акумуляторний, електричний, ручний та вимірювальний інструмент (31 найменування)</w:t>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ГО “Будуємо Україну Разом” запрошує надати вас комерційну пропозицію відповідно до вимог даного запиту.  “</w:t>
      </w:r>
      <w:r w:rsidDel="00000000" w:rsidR="00000000" w:rsidRPr="00000000">
        <w:rPr>
          <w:rFonts w:ascii="Times New Roman" w:cs="Times New Roman" w:eastAsia="Times New Roman" w:hAnsi="Times New Roman"/>
          <w:sz w:val="24"/>
          <w:szCs w:val="24"/>
          <w:highlight w:val="white"/>
          <w:rtl w:val="0"/>
        </w:rPr>
        <w:t xml:space="preserve">Будуємо Україну Разом”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це громадська організація, яка створює для молоді можливості творити зміни в країні через волонтерство.</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2"/>
        <w:tblW w:w="9839.0" w:type="dxa"/>
        <w:jc w:val="left"/>
        <w:tblInd w:w="-100.0" w:type="dxa"/>
        <w:tblLayout w:type="fixed"/>
        <w:tblLook w:val="0000"/>
      </w:tblPr>
      <w:tblGrid>
        <w:gridCol w:w="4327"/>
        <w:gridCol w:w="5512"/>
        <w:tblGridChange w:id="0">
          <w:tblGrid>
            <w:gridCol w:w="4327"/>
            <w:gridCol w:w="551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Дата запиту на надання комерційної пропозиції: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29 жовтня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2024 р.</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Кінцева дата для питань: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06 листопада 2024 р.</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Кінцева дата та час надання комерційної пропозиції: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11 листопада</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2024 р., 18:00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Контактна інформація: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nprijma@bur.org.ua</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Опис</w:t>
            </w:r>
            <w:r w:rsidDel="00000000" w:rsidR="00000000" w:rsidRPr="00000000">
              <w:rPr>
                <w:rFonts w:ascii="Times New Roman" w:cs="Times New Roman" w:eastAsia="Times New Roman" w:hAnsi="Times New Roman"/>
                <w:sz w:val="24"/>
                <w:szCs w:val="24"/>
                <w:rtl w:val="0"/>
              </w:rPr>
              <w:t xml:space="preserve">/технічне завдання/ специфікація</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З метою реалізації проекту Соціальна майстерня “DREVKO”, що  здійснюється за підтримки ІСАР Єднання, за результатами конкурсу грантів “Конкурс грантів “Impactpreneurship”, що виконується за договором про надання гранту №005UN_IP01-06326/01, ГО “БУР” оголошує конкурс на закупівлю </w:t>
            </w:r>
            <w:r w:rsidDel="00000000" w:rsidR="00000000" w:rsidRPr="00000000">
              <w:rPr>
                <w:rFonts w:ascii="Times New Roman" w:cs="Times New Roman" w:eastAsia="Times New Roman" w:hAnsi="Times New Roman"/>
                <w:sz w:val="24"/>
                <w:szCs w:val="24"/>
                <w:rtl w:val="0"/>
              </w:rPr>
              <w:t xml:space="preserve">Обладнання (акумуляторний, електричний, ручний та вимірювальний інструмент (31 найменування).</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right="-22.795275590551114"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Предмет закупівлі: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Обладнання (акумуляторний, електричний, ручний та вимірювальний інструмент (31 найменування).</w:t>
            </w:r>
          </w:p>
          <w:p w:rsidR="00000000" w:rsidDel="00000000" w:rsidP="00000000" w:rsidRDefault="00000000" w:rsidRPr="00000000" w14:paraId="00000016">
            <w:pP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відкритих торгів :  закупівля під час проведення якої </w:t>
            </w:r>
            <w:r w:rsidDel="00000000" w:rsidR="00000000" w:rsidRPr="00000000">
              <w:rPr>
                <w:rFonts w:ascii="Times New Roman" w:cs="Times New Roman" w:eastAsia="Times New Roman" w:hAnsi="Times New Roman"/>
                <w:color w:val="333333"/>
                <w:sz w:val="24"/>
                <w:szCs w:val="24"/>
                <w:rtl w:val="0"/>
              </w:rPr>
              <w:t xml:space="preserve">тендерні пропозиції мають право подавати всі заінтересовані особи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забезпечення конкуренції, відкритості та нагальної потреби у закупівлі послуг у стислі терміни Замовник  прийняв рішення опублікувати запит  на сайті </w:t>
            </w:r>
            <w:hyperlink r:id="rId8">
              <w:r w:rsidDel="00000000" w:rsidR="00000000" w:rsidRPr="00000000">
                <w:rPr>
                  <w:rFonts w:ascii="Times New Roman" w:cs="Times New Roman" w:eastAsia="Times New Roman" w:hAnsi="Times New Roman"/>
                  <w:color w:val="1155cc"/>
                  <w:sz w:val="24"/>
                  <w:szCs w:val="24"/>
                  <w:u w:val="single"/>
                  <w:rtl w:val="0"/>
                </w:rPr>
                <w:t xml:space="preserve">https://gurt.org.ua/news/grants/</w:t>
              </w:r>
            </w:hyperlink>
            <w:r w:rsidDel="00000000" w:rsidR="00000000" w:rsidRPr="00000000">
              <w:rPr>
                <w:rFonts w:ascii="Times New Roman" w:cs="Times New Roman" w:eastAsia="Times New Roman" w:hAnsi="Times New Roman"/>
                <w:sz w:val="24"/>
                <w:szCs w:val="24"/>
                <w:rtl w:val="0"/>
              </w:rPr>
              <w:t xml:space="preserve">, на https://prozorro.gov.ua. в розділі Новини, https://www.prostir.ua/, https://ednannia.ua/.</w:t>
            </w:r>
          </w:p>
          <w:p w:rsidR="00000000" w:rsidDel="00000000" w:rsidP="00000000" w:rsidRDefault="00000000" w:rsidRPr="00000000" w14:paraId="00000018">
            <w:pPr>
              <w:spacing w:after="0" w:line="240" w:lineRule="auto"/>
              <w:ind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Вимоги до товару:</w:t>
            </w:r>
          </w:p>
          <w:p w:rsidR="00000000" w:rsidDel="00000000" w:rsidP="00000000" w:rsidRDefault="00000000" w:rsidRPr="00000000" w14:paraId="00000019">
            <w:pPr>
              <w:numPr>
                <w:ilvl w:val="0"/>
                <w:numId w:val="4"/>
              </w:numPr>
              <w:spacing w:after="0" w:line="240" w:lineRule="auto"/>
              <w:ind w:left="36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про необхідні технічні, кількісні та якісні характеристики предмета закупівлі, обсяг товару, замовником зазначено у Додатку № 1 до оголошення про проведення відкритих торгів.</w:t>
            </w:r>
          </w:p>
          <w:p w:rsidR="00000000" w:rsidDel="00000000" w:rsidP="00000000" w:rsidRDefault="00000000" w:rsidRPr="00000000" w14:paraId="0000001A">
            <w:pPr>
              <w:numPr>
                <w:ilvl w:val="0"/>
                <w:numId w:val="4"/>
              </w:numPr>
              <w:spacing w:after="0" w:line="240" w:lineRule="auto"/>
              <w:ind w:left="36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про терміни, обсяг та місце надання товару визначено  замовником у додатку №2 до оголошення про проведення відкритих торгів.</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0" w:before="24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Строк постачання товару:</w:t>
            </w:r>
            <w:r w:rsidDel="00000000" w:rsidR="00000000" w:rsidRPr="00000000">
              <w:rPr>
                <w:rFonts w:ascii="Times New Roman" w:cs="Times New Roman" w:eastAsia="Times New Roman" w:hAnsi="Times New Roman"/>
                <w:sz w:val="24"/>
                <w:szCs w:val="24"/>
                <w:rtl w:val="0"/>
              </w:rPr>
              <w:t xml:space="preserve"> визначено Замовником у додатку № 2 до оголошення.</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w:t>
            </w:r>
            <w:r w:rsidDel="00000000" w:rsidR="00000000" w:rsidRPr="00000000">
              <w:rPr>
                <w:rFonts w:ascii="Times New Roman" w:cs="Times New Roman" w:eastAsia="Times New Roman" w:hAnsi="Times New Roman"/>
                <w:sz w:val="24"/>
                <w:szCs w:val="24"/>
                <w:rtl w:val="0"/>
              </w:rPr>
              <w:t xml:space="preserve">   визначено Замовником у додатку № 1 до оголошення</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Адреса та місце поставки</w:t>
            </w:r>
            <w:r w:rsidDel="00000000" w:rsidR="00000000" w:rsidRPr="00000000">
              <w:rPr>
                <w:rFonts w:ascii="Times New Roman" w:cs="Times New Roman" w:eastAsia="Times New Roman" w:hAnsi="Times New Roman"/>
                <w:sz w:val="24"/>
                <w:szCs w:val="24"/>
                <w:rtl w:val="0"/>
              </w:rPr>
              <w:t xml:space="preserve">: визначено замовником  у додатку № 2 до оголошення.</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1">
            <w:pPr>
              <w:spacing w:after="0" w:line="240" w:lineRule="auto"/>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Звертаємо особливу увагу на умови оплати: </w:t>
            </w:r>
            <w:r w:rsidDel="00000000" w:rsidR="00000000" w:rsidRPr="00000000">
              <w:rPr>
                <w:rFonts w:ascii="Times New Roman" w:cs="Times New Roman" w:eastAsia="Times New Roman" w:hAnsi="Times New Roman"/>
                <w:sz w:val="24"/>
                <w:szCs w:val="24"/>
                <w:highlight w:val="white"/>
                <w:rtl w:val="0"/>
              </w:rPr>
              <w:t xml:space="preserve">безготівковий розрахунок в гривні, повна оплата протягом 10 банківських днів після виставлення рахунку. Ціни мають бути запропоновані у гривні.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Фактична адреса: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вул. Антоновича, 76, м. Львів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Умови оплати: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Безготівковий розрахунок.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Оплата </w:t>
            </w:r>
            <w:r w:rsidDel="00000000" w:rsidR="00000000" w:rsidRPr="00000000">
              <w:rPr>
                <w:rFonts w:ascii="Times New Roman" w:cs="Times New Roman" w:eastAsia="Times New Roman" w:hAnsi="Times New Roman"/>
                <w:sz w:val="24"/>
                <w:szCs w:val="24"/>
                <w:rtl w:val="0"/>
              </w:rPr>
              <w:t xml:space="preserve">протягом 10 днів після виставленого рахунку.</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Кваліфікаційні вимоги</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Всі учасники мають відповідати наступним кваліфікаційним вимогам: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ffffff" w:val="clear"/>
        <w:spacing w:after="0" w:line="240" w:lineRule="auto"/>
        <w:ind w:left="0" w:right="24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Юридична особа (фізична-особа підприємець, ТОВ чи інша форма) належним чином зареєстрована відповідно чинного законодавства України;</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ffffff" w:val="clear"/>
        <w:spacing w:after="0" w:line="240" w:lineRule="auto"/>
        <w:ind w:left="0" w:right="24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w:t>
      </w:r>
      <w:r w:rsidDel="00000000" w:rsidR="00000000" w:rsidRPr="00000000">
        <w:rPr>
          <w:rFonts w:ascii="Times New Roman" w:cs="Times New Roman" w:eastAsia="Times New Roman" w:hAnsi="Times New Roman"/>
          <w:sz w:val="24"/>
          <w:szCs w:val="24"/>
          <w:rtl w:val="0"/>
        </w:rPr>
        <w:t xml:space="preserve">постачати товар </w:t>
      </w:r>
      <w:r w:rsidDel="00000000" w:rsidR="00000000" w:rsidRPr="00000000">
        <w:rPr>
          <w:rFonts w:ascii="Times New Roman" w:cs="Times New Roman" w:eastAsia="Times New Roman" w:hAnsi="Times New Roman"/>
          <w:color w:val="000000"/>
          <w:sz w:val="24"/>
          <w:szCs w:val="24"/>
          <w:rtl w:val="0"/>
        </w:rPr>
        <w:t xml:space="preserve"> та наявність відповідних КВЕД </w:t>
      </w:r>
      <w:r w:rsidDel="00000000" w:rsidR="00000000" w:rsidRPr="00000000">
        <w:rPr>
          <w:rFonts w:ascii="Times New Roman" w:cs="Times New Roman" w:eastAsia="Times New Roman" w:hAnsi="Times New Roman"/>
          <w:sz w:val="24"/>
          <w:szCs w:val="24"/>
          <w:rtl w:val="0"/>
        </w:rPr>
        <w:t xml:space="preserve">для здійснення підприємницької  діяльності.</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Термін дії комерційної пропозиції 30 календарних днів з дати подання.</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Мають необхідний досвід, кваліфікацію та можливість поставити товар, які є предметом закупівлі та надати  документальне підтвердження виконання аналогічних договорів (може бути надана довідка довільної форми на бланку учасника або скан -копії раніше виконаних договорів, листи-відгуки від контрагентів за бажанням).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Питання та роз'яснення щодо оголошення </w:t>
      </w:r>
      <w:r w:rsidDel="00000000" w:rsidR="00000000" w:rsidRPr="00000000">
        <w:rPr>
          <w:rFonts w:ascii="Times New Roman" w:cs="Times New Roman" w:eastAsia="Times New Roman" w:hAnsi="Times New Roman"/>
          <w:sz w:val="24"/>
          <w:szCs w:val="24"/>
          <w:rtl w:val="0"/>
        </w:rPr>
        <w:t xml:space="preserve">: Усі питання та роз’яснення, які стосуються цього Оголошення, необхідно  надсилати на електронну адресу: nprijma@bur.org.ua  до 06  листопада 2024 року до 18.00 год.</w:t>
      </w:r>
    </w:p>
    <w:p w:rsidR="00000000" w:rsidDel="00000000" w:rsidP="00000000" w:rsidRDefault="00000000" w:rsidRPr="00000000" w14:paraId="00000031">
      <w:pPr>
        <w:spacing w:after="0" w:line="240" w:lineRule="auto"/>
        <w:ind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Подача тендерних  пропозицій</w:t>
      </w:r>
    </w:p>
    <w:p w:rsidR="00000000" w:rsidDel="00000000" w:rsidP="00000000" w:rsidRDefault="00000000" w:rsidRPr="00000000" w14:paraId="00000032">
      <w:pP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Комерційні пропозиції завірені підписом та печаткою учасника (за наявності) з усіма документами, які вимагались Замовником подаються для участі в торгах в електронному вигляді у форматі pdf одним файлом на електронну адресу: </w:t>
      </w:r>
      <w:hyperlink r:id="rId9">
        <w:r w:rsidDel="00000000" w:rsidR="00000000" w:rsidRPr="00000000">
          <w:rPr>
            <w:rFonts w:ascii="Times New Roman" w:cs="Times New Roman" w:eastAsia="Times New Roman" w:hAnsi="Times New Roman"/>
            <w:color w:val="1155cc"/>
            <w:sz w:val="24"/>
            <w:szCs w:val="24"/>
            <w:u w:val="single"/>
            <w:rtl w:val="0"/>
          </w:rPr>
          <w:t xml:space="preserve">nprijma@bur.org.ua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Кінцева дата для надання тендерної пропозиції: </w:t>
      </w:r>
      <w:r w:rsidDel="00000000" w:rsidR="00000000" w:rsidRPr="00000000">
        <w:rPr>
          <w:rFonts w:ascii="Times New Roman" w:cs="Times New Roman" w:eastAsia="Times New Roman" w:hAnsi="Times New Roman"/>
          <w:sz w:val="24"/>
          <w:szCs w:val="24"/>
          <w:rtl w:val="0"/>
        </w:rPr>
        <w:t xml:space="preserve">до  11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листопада</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2024 року до 18.00 год.</w:t>
      </w:r>
    </w:p>
    <w:p w:rsidR="00000000" w:rsidDel="00000000" w:rsidP="00000000" w:rsidRDefault="00000000" w:rsidRPr="00000000" w14:paraId="00000034">
      <w:pPr>
        <w:spacing w:after="0" w:line="276" w:lineRule="auto"/>
        <w:ind w:hanging="2"/>
        <w:jc w:val="both"/>
        <w:rPr>
          <w:rFonts w:ascii="Times New Roman" w:cs="Times New Roman" w:eastAsia="Times New Roman" w:hAnsi="Times New Roman"/>
          <w:b w:val="1"/>
          <w:sz w:val="24"/>
          <w:szCs w:val="24"/>
        </w:rPr>
      </w:pPr>
      <w:bookmarkStart w:colFirst="0" w:colLast="0" w:name="_heading=h.9jgbck7c5y" w:id="0"/>
      <w:bookmarkEnd w:id="0"/>
      <w:r w:rsidDel="00000000" w:rsidR="00000000" w:rsidRPr="00000000">
        <w:rPr>
          <w:rtl w:val="0"/>
        </w:rPr>
      </w:r>
    </w:p>
    <w:p w:rsidR="00000000" w:rsidDel="00000000" w:rsidP="00000000" w:rsidRDefault="00000000" w:rsidRPr="00000000" w14:paraId="00000035">
      <w:pPr>
        <w:spacing w:after="0" w:line="276" w:lineRule="auto"/>
        <w:ind w:hanging="2"/>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Зміст та вимоги до подання тендерної  пропозиції: </w:t>
      </w:r>
      <w:r w:rsidDel="00000000" w:rsidR="00000000" w:rsidRPr="00000000">
        <w:rPr>
          <w:rFonts w:ascii="Times New Roman" w:cs="Times New Roman" w:eastAsia="Times New Roman" w:hAnsi="Times New Roman"/>
          <w:sz w:val="24"/>
          <w:szCs w:val="24"/>
          <w:rtl w:val="0"/>
        </w:rPr>
        <w:t xml:space="preserve">зазначені у додатку № 3 до оголошення.</w:t>
      </w:r>
    </w:p>
    <w:p w:rsidR="00000000" w:rsidDel="00000000" w:rsidP="00000000" w:rsidRDefault="00000000" w:rsidRPr="00000000" w14:paraId="00000036">
      <w:pPr>
        <w:spacing w:after="0" w:line="24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Тендерні  пропозиції оцінюватимуться за наступними кваліфікаційними критеріями:</w:t>
      </w:r>
    </w:p>
    <w:p w:rsidR="00000000" w:rsidDel="00000000" w:rsidP="00000000" w:rsidRDefault="00000000" w:rsidRPr="00000000" w14:paraId="00000037">
      <w:pPr>
        <w:spacing w:after="0"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Попередній досвід – 10 балів.</w:t>
      </w:r>
    </w:p>
    <w:p w:rsidR="00000000" w:rsidDel="00000000" w:rsidP="00000000" w:rsidRDefault="00000000" w:rsidRPr="00000000" w14:paraId="00000039">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Вартість комерційної пропозиції – 10 балів. Оцінювання виконавців відбувається за 10 бальною системою, де оцінка 10 балів відмінно, а 0 якщо постачальник не дотримується вимог оцінювальної  категорії.</w:t>
      </w:r>
    </w:p>
    <w:p w:rsidR="00000000" w:rsidDel="00000000" w:rsidP="00000000" w:rsidRDefault="00000000" w:rsidRPr="00000000" w14:paraId="0000003A">
      <w:pPr>
        <w:spacing w:after="20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проведенні запиту  ГО “Будуємо Україну Разом” працює за принципом співвідношення ціна-якість, тому жоден з  критеріїв не є переважним. Всі цінові пропозиції будуть розглянуті та оцінені за сукупністю критеріїв.</w:t>
      </w:r>
    </w:p>
    <w:p w:rsidR="00000000" w:rsidDel="00000000" w:rsidP="00000000" w:rsidRDefault="00000000" w:rsidRPr="00000000" w14:paraId="0000003B">
      <w:pPr>
        <w:spacing w:after="20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Замовник відхиляє пропозицію в разі, якщо: </w:t>
      </w:r>
      <w:r w:rsidDel="00000000" w:rsidR="00000000" w:rsidRPr="00000000">
        <w:rPr>
          <w:rtl w:val="0"/>
        </w:rPr>
      </w:r>
    </w:p>
    <w:p w:rsidR="00000000" w:rsidDel="00000000" w:rsidP="00000000" w:rsidRDefault="00000000" w:rsidRPr="00000000" w14:paraId="0000003C">
      <w:pPr>
        <w:spacing w:after="20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пропозиція учасника не відповідає умовам, зазначеним в оголошені про проведення відкритих торгів, та вимогам до предмета закупівлі;</w:t>
      </w:r>
    </w:p>
    <w:p w:rsidR="00000000" w:rsidDel="00000000" w:rsidP="00000000" w:rsidRDefault="00000000" w:rsidRPr="00000000" w14:paraId="0000003D">
      <w:pPr>
        <w:shd w:fill="ffffff" w:val="clea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учасник, який визначений переможцем відкритих торгів, відмовився від укладення договору про закупівлю;</w:t>
      </w:r>
    </w:p>
    <w:p w:rsidR="00000000" w:rsidDel="00000000" w:rsidP="00000000" w:rsidRDefault="00000000" w:rsidRPr="00000000" w14:paraId="0000003E">
      <w:pPr>
        <w:shd w:fill="ffffff" w:val="clea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якщо учасник протягом одного року до дати оголошення відкритих торгів відмовився від підписання договору про закупівлю більше двох разів із замовником, який проводить таке оголошення</w:t>
      </w:r>
    </w:p>
    <w:p w:rsidR="00000000" w:rsidDel="00000000" w:rsidP="00000000" w:rsidRDefault="00000000" w:rsidRPr="00000000" w14:paraId="0000003F">
      <w:pPr>
        <w:shd w:fill="ffffff" w:val="clea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Укладення договору:</w:t>
      </w:r>
      <w:r w:rsidDel="00000000" w:rsidR="00000000" w:rsidRPr="00000000">
        <w:rPr>
          <w:rFonts w:ascii="Times New Roman" w:cs="Times New Roman" w:eastAsia="Times New Roman" w:hAnsi="Times New Roman"/>
          <w:sz w:val="24"/>
          <w:szCs w:val="24"/>
          <w:rtl w:val="0"/>
        </w:rPr>
        <w:t xml:space="preserve"> Замовник може укласти договір про закупівлю з учасником, який визнаний переможцем відкритих торгів, на наступний день після оприлюднення повідомлення про намір укласти договір про закупівлю, але не пізніше ніж через 20 днів.</w:t>
      </w:r>
    </w:p>
    <w:p w:rsidR="00000000" w:rsidDel="00000000" w:rsidP="00000000" w:rsidRDefault="00000000" w:rsidRPr="00000000" w14:paraId="00000041">
      <w:pPr>
        <w:spacing w:after="20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 повагою, </w:t>
      </w:r>
    </w:p>
    <w:p w:rsidR="00000000" w:rsidDel="00000000" w:rsidP="00000000" w:rsidRDefault="00000000" w:rsidRPr="00000000" w14:paraId="00000043">
      <w:pPr>
        <w:spacing w:line="240" w:lineRule="auto"/>
        <w:ind w:hanging="2"/>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sz w:val="24"/>
          <w:szCs w:val="24"/>
          <w:rtl w:val="0"/>
        </w:rPr>
        <w:t xml:space="preserve">Голова організації                                                                                           Марта БЕНИШИН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ind w:left="0" w:hanging="2"/>
        <w:jc w:val="right"/>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ДОДАТОК 1 </w:t>
      </w:r>
    </w:p>
    <w:p w:rsidR="00000000" w:rsidDel="00000000" w:rsidP="00000000" w:rsidRDefault="00000000" w:rsidRPr="00000000" w14:paraId="00000062">
      <w:pPr>
        <w:spacing w:line="240" w:lineRule="auto"/>
        <w:ind w:left="0" w:hanging="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21212"/>
          <w:rtl w:val="0"/>
        </w:rPr>
        <w:t xml:space="preserve">до оголошення про проведення відкритих торгів</w:t>
      </w:r>
      <w:r w:rsidDel="00000000" w:rsidR="00000000" w:rsidRPr="00000000">
        <w:rPr>
          <w:rtl w:val="0"/>
        </w:rPr>
      </w:r>
    </w:p>
    <w:p w:rsidR="00000000" w:rsidDel="00000000" w:rsidP="00000000" w:rsidRDefault="00000000" w:rsidRPr="00000000" w14:paraId="00000063">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НЕОБХІДНІ ТЕХНІЧНІ, ЯКІСНІ ТА КІЛЬКІСНІ ХАРАКТЕРИСТИКИ ПРЕДМЕТА ЗАКУПІВЛІ</w:t>
      </w:r>
    </w:p>
    <w:p w:rsidR="00000000" w:rsidDel="00000000" w:rsidP="00000000" w:rsidRDefault="00000000" w:rsidRPr="00000000" w14:paraId="00000065">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Обладнання </w:t>
      </w:r>
    </w:p>
    <w:p w:rsidR="00000000" w:rsidDel="00000000" w:rsidP="00000000" w:rsidRDefault="00000000" w:rsidRPr="00000000" w14:paraId="00000066">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акумуляторний, електричний, ручний та вимірювальний інструмент </w:t>
      </w:r>
    </w:p>
    <w:p w:rsidR="00000000" w:rsidDel="00000000" w:rsidP="00000000" w:rsidRDefault="00000000" w:rsidRPr="00000000" w14:paraId="00000067">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( 31 найменування)</w:t>
      </w:r>
    </w:p>
    <w:p w:rsidR="00000000" w:rsidDel="00000000" w:rsidP="00000000" w:rsidRDefault="00000000" w:rsidRPr="00000000" w14:paraId="00000068">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ТЕХНІЧНА СПЕЦИФІКАЦІЯ (ЗАВДАННЯ)</w:t>
      </w:r>
    </w:p>
    <w:p w:rsidR="00000000" w:rsidDel="00000000" w:rsidP="00000000" w:rsidRDefault="00000000" w:rsidRPr="00000000" w14:paraId="0000006A">
      <w:pPr>
        <w:spacing w:after="0" w:line="240" w:lineRule="auto"/>
        <w:ind w:left="0" w:right="23"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0" w:line="240" w:lineRule="auto"/>
        <w:ind w:hanging="2"/>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3"/>
            <w:tblW w:w="9900.0" w:type="dxa"/>
            <w:jc w:val="left"/>
            <w:tblInd w:w="45.0" w:type="dxa"/>
            <w:tblLayout w:type="fixed"/>
            <w:tblLook w:val="0400"/>
          </w:tblPr>
          <w:tblGrid>
            <w:gridCol w:w="2460"/>
            <w:gridCol w:w="2775"/>
            <w:gridCol w:w="930"/>
            <w:gridCol w:w="750"/>
            <w:gridCol w:w="1470"/>
            <w:gridCol w:w="1515"/>
            <w:tblGridChange w:id="0">
              <w:tblGrid>
                <w:gridCol w:w="2460"/>
                <w:gridCol w:w="2775"/>
                <w:gridCol w:w="930"/>
                <w:gridCol w:w="750"/>
                <w:gridCol w:w="1470"/>
                <w:gridCol w:w="1515"/>
              </w:tblGrid>
            </w:tblGridChange>
          </w:tblGrid>
          <w:tr>
            <w:trPr>
              <w:cantSplit w:val="0"/>
              <w:trHeight w:val="399"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06C">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Найменування предмета закупівлі</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6D">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Технічні характеристики</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06E">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Одиниця виміру</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06F">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070">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Строк поставки</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071">
                <w:pPr>
                  <w:spacing w:after="0" w:line="240" w:lineRule="auto"/>
                  <w:ind w:right="23"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 поставки</w:t>
                </w:r>
              </w:p>
            </w:tc>
          </w:tr>
          <w:tr>
            <w:trPr>
              <w:cantSplit w:val="0"/>
              <w:trHeight w:val="377"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2">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Електричний інструмент </w:t>
                </w:r>
              </w:p>
            </w:tc>
          </w:tr>
          <w:tr>
            <w:trPr>
              <w:cantSplit w:val="0"/>
              <w:trHeight w:val="37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8">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Свердрильний верстат </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Споживана потужність, кВт  0,35</w:t>
                </w:r>
              </w:p>
              <w:p w:rsidR="00000000" w:rsidDel="00000000" w:rsidP="00000000" w:rsidRDefault="00000000" w:rsidRPr="00000000" w14:paraId="0000007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В 230</w:t>
                </w:r>
              </w:p>
              <w:p w:rsidR="00000000" w:rsidDel="00000000" w:rsidP="00000000" w:rsidRDefault="00000000" w:rsidRPr="00000000" w14:paraId="0000007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Хід пінолі шпинделя, мм 50</w:t>
                </w:r>
              </w:p>
              <w:p w:rsidR="00000000" w:rsidDel="00000000" w:rsidP="00000000" w:rsidRDefault="00000000" w:rsidRPr="00000000" w14:paraId="0000007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Виліт шпинделя, мм 104</w:t>
                </w:r>
              </w:p>
              <w:p w:rsidR="00000000" w:rsidDel="00000000" w:rsidP="00000000" w:rsidRDefault="00000000" w:rsidRPr="00000000" w14:paraId="0000007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швидкостей 5</w:t>
                </w:r>
              </w:p>
              <w:p w:rsidR="00000000" w:rsidDel="00000000" w:rsidP="00000000" w:rsidRDefault="00000000" w:rsidRPr="00000000" w14:paraId="0000007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обертання шпинделя на холостому ходу, об/хв 580-2650</w:t>
                </w:r>
              </w:p>
              <w:p w:rsidR="00000000" w:rsidDel="00000000" w:rsidP="00000000" w:rsidRDefault="00000000" w:rsidRPr="00000000" w14:paraId="0000007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робочого столу (ДхШ), мм 160 х 160</w:t>
                </w:r>
              </w:p>
              <w:p w:rsidR="00000000" w:rsidDel="00000000" w:rsidP="00000000" w:rsidRDefault="00000000" w:rsidRPr="00000000" w14:paraId="0000008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нахилу робочого столу ±0-45°</w:t>
                </w:r>
              </w:p>
              <w:p w:rsidR="00000000" w:rsidDel="00000000" w:rsidP="00000000" w:rsidRDefault="00000000" w:rsidRPr="00000000" w14:paraId="0000008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Максимальний діаметр затиску для свердлів, мм 13</w:t>
                </w:r>
              </w:p>
              <w:p w:rsidR="00000000" w:rsidDel="00000000" w:rsidP="00000000" w:rsidRDefault="00000000" w:rsidRPr="00000000" w14:paraId="0000008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Конус шпинделя/ посадка патрона МК2/ В16</w:t>
                </w:r>
              </w:p>
              <w:p w:rsidR="00000000" w:rsidDel="00000000" w:rsidP="00000000" w:rsidRDefault="00000000" w:rsidRPr="00000000" w14:paraId="0000008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відстань шпиндель-стіл, мм 200</w:t>
                </w:r>
              </w:p>
              <w:p w:rsidR="00000000" w:rsidDel="00000000" w:rsidP="00000000" w:rsidRDefault="00000000" w:rsidRPr="00000000" w14:paraId="0000008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Відстань шпиндель основа, мм 280</w:t>
                </w:r>
              </w:p>
              <w:p w:rsidR="00000000" w:rsidDel="00000000" w:rsidP="00000000" w:rsidRDefault="00000000" w:rsidRPr="00000000" w14:paraId="0000008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мм 430</w:t>
                </w:r>
              </w:p>
              <w:p w:rsidR="00000000" w:rsidDel="00000000" w:rsidP="00000000" w:rsidRDefault="00000000" w:rsidRPr="00000000" w14:paraId="0000008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мм 225</w:t>
                </w:r>
              </w:p>
              <w:p w:rsidR="00000000" w:rsidDel="00000000" w:rsidP="00000000" w:rsidRDefault="00000000" w:rsidRPr="00000000" w14:paraId="0000008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Висота, мм 580</w:t>
                </w:r>
              </w:p>
              <w:p w:rsidR="00000000" w:rsidDel="00000000" w:rsidP="00000000" w:rsidRDefault="00000000" w:rsidRPr="00000000" w14:paraId="0000008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Маса, кг 19</w:t>
                </w:r>
              </w:p>
              <w:p w:rsidR="00000000" w:rsidDel="00000000" w:rsidP="00000000" w:rsidRDefault="00000000" w:rsidRPr="00000000" w14:paraId="0000008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Комплектація: Свердлильний патрон з оправкою; Верстатні лещата; Верстат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A">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B">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C">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D">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2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color="000000" w:space="12" w:sz="0" w:val="none"/>
                    <w:left w:color="000000" w:space="331" w:sz="0" w:val="none"/>
                    <w:bottom w:color="000000" w:space="3" w:sz="0" w:val="none"/>
                    <w:right w:space="0" w:sz="0" w:val="nil"/>
                    <w:between w:color="000000" w:space="3" w:sz="0" w:val="none"/>
                  </w:pBdr>
                  <w:shd w:fill="ffffff" w:val="clear"/>
                  <w:spacing w:after="220" w:before="0" w:line="334.23157894736846" w:lineRule="auto"/>
                  <w:ind w:left="0" w:right="0" w:hanging="1"/>
                  <w:jc w:val="center"/>
                  <w:rPr>
                    <w:rFonts w:ascii="Times New Roman" w:cs="Times New Roman" w:eastAsia="Times New Roman" w:hAnsi="Times New Roman"/>
                    <w:b w:val="1"/>
                    <w:i w:val="0"/>
                    <w:smallCaps w:val="0"/>
                    <w:strike w:val="0"/>
                    <w:color w:val="000000"/>
                    <w:sz w:val="48"/>
                    <w:szCs w:val="48"/>
                    <w:highlight w:val="white"/>
                    <w:u w:val="none"/>
                    <w:vertAlign w:val="baseline"/>
                  </w:rPr>
                </w:pPr>
                <w:bookmarkStart w:colFirst="0" w:colLast="0" w:name="_heading=h.69j6akeccgsb" w:id="2"/>
                <w:bookmarkEnd w:id="2"/>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Фугувально-рейсмусовий верстат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8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Споживана потужність 1,5 кВт</w:t>
                </w:r>
              </w:p>
              <w:p w:rsidR="00000000" w:rsidDel="00000000" w:rsidP="00000000" w:rsidRDefault="00000000" w:rsidRPr="00000000" w14:paraId="0000009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обертання стругального валу 9000 об/хв</w:t>
                </w:r>
              </w:p>
              <w:p w:rsidR="00000000" w:rsidDel="00000000" w:rsidP="00000000" w:rsidRDefault="00000000" w:rsidRPr="00000000" w14:paraId="0000009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стругального валу 50 мм</w:t>
                </w:r>
              </w:p>
              <w:p w:rsidR="00000000" w:rsidDel="00000000" w:rsidP="00000000" w:rsidRDefault="00000000" w:rsidRPr="00000000" w14:paraId="0000009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 ножів (ДхШхТ) 261 х 16,5 х 1,5 мм</w:t>
                </w:r>
              </w:p>
              <w:p w:rsidR="00000000" w:rsidDel="00000000" w:rsidP="00000000" w:rsidRDefault="00000000" w:rsidRPr="00000000" w14:paraId="0000009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ножів 2</w:t>
                </w:r>
              </w:p>
              <w:p w:rsidR="00000000" w:rsidDel="00000000" w:rsidP="00000000" w:rsidRDefault="00000000" w:rsidRPr="00000000" w14:paraId="0000009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заготівлі 254 мм</w:t>
                </w:r>
              </w:p>
              <w:p w:rsidR="00000000" w:rsidDel="00000000" w:rsidP="00000000" w:rsidRDefault="00000000" w:rsidRPr="00000000" w14:paraId="0000009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витяжного штуцера 100 мм</w:t>
                </w:r>
              </w:p>
              <w:p w:rsidR="00000000" w:rsidDel="00000000" w:rsidP="00000000" w:rsidRDefault="00000000" w:rsidRPr="00000000" w14:paraId="0000009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Габаритні розміри (ДхШхВ) 980 х 470 х 1120 мм</w:t>
                </w:r>
              </w:p>
              <w:p w:rsidR="00000000" w:rsidDel="00000000" w:rsidP="00000000" w:rsidRDefault="00000000" w:rsidRPr="00000000" w14:paraId="0000009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Вага 34 кг</w:t>
                </w:r>
              </w:p>
              <w:p w:rsidR="00000000" w:rsidDel="00000000" w:rsidP="00000000" w:rsidRDefault="00000000" w:rsidRPr="00000000" w14:paraId="0000009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Фугування</w:t>
                </w:r>
              </w:p>
              <w:p w:rsidR="00000000" w:rsidDel="00000000" w:rsidP="00000000" w:rsidRDefault="00000000" w:rsidRPr="00000000" w14:paraId="0000009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стругання за один прохід 0-3,0 мм</w:t>
                </w:r>
              </w:p>
              <w:p w:rsidR="00000000" w:rsidDel="00000000" w:rsidP="00000000" w:rsidRDefault="00000000" w:rsidRPr="00000000" w14:paraId="0000009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фугувального столу (ДхШ) 945 х 262 мм</w:t>
                </w:r>
              </w:p>
              <w:p w:rsidR="00000000" w:rsidDel="00000000" w:rsidP="00000000" w:rsidRDefault="00000000" w:rsidRPr="00000000" w14:paraId="0000009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фугувального упору (ДхВ) 635 х 125 мм</w:t>
                </w:r>
              </w:p>
              <w:p w:rsidR="00000000" w:rsidDel="00000000" w:rsidP="00000000" w:rsidRDefault="00000000" w:rsidRPr="00000000" w14:paraId="0000009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нахилу паралельного упору 0–45°</w:t>
                </w:r>
              </w:p>
              <w:p w:rsidR="00000000" w:rsidDel="00000000" w:rsidP="00000000" w:rsidRDefault="00000000" w:rsidRPr="00000000" w14:paraId="0000009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Рейсмусування</w:t>
                </w:r>
              </w:p>
              <w:p w:rsidR="00000000" w:rsidDel="00000000" w:rsidP="00000000" w:rsidRDefault="00000000" w:rsidRPr="00000000" w14:paraId="0000009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Швидкість подачі 6 м/хв</w:t>
                </w:r>
              </w:p>
              <w:p w:rsidR="00000000" w:rsidDel="00000000" w:rsidP="00000000" w:rsidRDefault="00000000" w:rsidRPr="00000000" w14:paraId="0000009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висота заготівлі 120 мм</w:t>
                </w:r>
              </w:p>
              <w:p w:rsidR="00000000" w:rsidDel="00000000" w:rsidP="00000000" w:rsidRDefault="00000000" w:rsidRPr="00000000" w14:paraId="000000A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глибина стругання за один прохід 2,0 мм</w:t>
                </w:r>
              </w:p>
              <w:p w:rsidR="00000000" w:rsidDel="00000000" w:rsidP="00000000" w:rsidRDefault="00000000" w:rsidRPr="00000000" w14:paraId="000000A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Максимально допустима глибина стругання за один прохід по всій ширині 1,0 мм</w:t>
                </w:r>
              </w:p>
              <w:p w:rsidR="00000000" w:rsidDel="00000000" w:rsidP="00000000" w:rsidRDefault="00000000" w:rsidRPr="00000000" w14:paraId="000000A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рейсмусового столу (з подовженням) 305 (500) мм</w:t>
                </w:r>
              </w:p>
              <w:p w:rsidR="00000000" w:rsidDel="00000000" w:rsidP="00000000" w:rsidRDefault="00000000" w:rsidRPr="00000000" w14:paraId="000000A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Комплектація: Комплект ножів (встановлений на валу); Фугувальний упор; Огородження ножового валу; Комплект опорних ніг для установки для підлоги; Верстат.</w:t>
                </w:r>
              </w:p>
              <w:p w:rsidR="00000000" w:rsidDel="00000000" w:rsidP="00000000" w:rsidRDefault="00000000" w:rsidRPr="00000000" w14:paraId="000000A4">
                <w:pPr>
                  <w:spacing w:after="0" w:line="240" w:lineRule="auto"/>
                  <w:ind w:firstLine="0"/>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5">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6">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7">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8">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235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color="000000" w:space="7" w:sz="0" w:val="none"/>
                    <w:left w:color="000000" w:space="0" w:sz="0" w:val="none"/>
                    <w:bottom w:color="000000" w:space="7" w:sz="0" w:val="none"/>
                    <w:right w:color="000000" w:space="0" w:sz="0" w:val="none"/>
                    <w:between w:color="000000" w:space="7" w:sz="0" w:val="none"/>
                  </w:pBdr>
                  <w:shd w:fill="ffffff" w:val="clear"/>
                  <w:spacing w:after="300" w:before="0" w:line="259" w:lineRule="auto"/>
                  <w:ind w:left="0" w:right="0" w:hanging="1"/>
                  <w:jc w:val="center"/>
                  <w:rPr>
                    <w:rFonts w:ascii="Times New Roman" w:cs="Times New Roman" w:eastAsia="Times New Roman" w:hAnsi="Times New Roman"/>
                    <w:b w:val="1"/>
                    <w:i w:val="0"/>
                    <w:smallCaps w:val="0"/>
                    <w:strike w:val="0"/>
                    <w:color w:val="000000"/>
                    <w:sz w:val="48"/>
                    <w:szCs w:val="48"/>
                    <w:highlight w:val="white"/>
                    <w:u w:val="none"/>
                    <w:vertAlign w:val="baseline"/>
                  </w:rPr>
                </w:pPr>
                <w:bookmarkStart w:colFirst="0" w:colLast="0" w:name="_heading=h.wrg4w3m9l0al" w:id="3"/>
                <w:bookmarkEnd w:id="3"/>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Фрезерний верстат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A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Споживана потужність 1,5 кВт</w:t>
                </w:r>
              </w:p>
              <w:p w:rsidR="00000000" w:rsidDel="00000000" w:rsidP="00000000" w:rsidRDefault="00000000" w:rsidRPr="00000000" w14:paraId="000000AB">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номінальна напруга: 1 х 230 В, 50 Гц</w:t>
                </w:r>
              </w:p>
              <w:p w:rsidR="00000000" w:rsidDel="00000000" w:rsidP="00000000" w:rsidRDefault="00000000" w:rsidRPr="00000000" w14:paraId="000000AC">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обороти веретена: 11500-24000 об/хв цанговий патрон: 6; 6,35; 8; 12; 12,7 мм хід веретена: 0 – 40 мм розміри столу: 610 х 360 мм розміри додаткового столу: 210 х 360 мм габарити: 1030 х 360 х 311 мм вага: 30 кг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D">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E">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F">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B0">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20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color="000000" w:space="12" w:sz="0" w:val="none"/>
                    <w:left w:color="000000" w:space="331" w:sz="0" w:val="none"/>
                    <w:bottom w:space="0" w:sz="0" w:val="nil"/>
                    <w:right w:space="0" w:sz="0" w:val="nil"/>
                    <w:between w:space="0" w:sz="0" w:val="nil"/>
                  </w:pBdr>
                  <w:shd w:fill="ffffff" w:val="clear"/>
                  <w:spacing w:after="220" w:before="0" w:line="334.23157894736846" w:lineRule="auto"/>
                  <w:ind w:left="0" w:right="0" w:hanging="1"/>
                  <w:jc w:val="center"/>
                  <w:rPr>
                    <w:rFonts w:ascii="Times New Roman" w:cs="Times New Roman" w:eastAsia="Times New Roman" w:hAnsi="Times New Roman"/>
                    <w:b w:val="1"/>
                    <w:i w:val="0"/>
                    <w:smallCaps w:val="0"/>
                    <w:strike w:val="0"/>
                    <w:color w:val="000000"/>
                    <w:sz w:val="48"/>
                    <w:szCs w:val="48"/>
                    <w:highlight w:val="white"/>
                    <w:u w:val="none"/>
                    <w:vertAlign w:val="baseline"/>
                  </w:rPr>
                </w:pPr>
                <w:bookmarkStart w:colFirst="0" w:colLast="0" w:name="_heading=h.l8dz99vfpsfw"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Тарілчато-стрічковий шліфувальний верстат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B2">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Споживана потужність 0,4 кВт</w:t>
                </w:r>
              </w:p>
              <w:p w:rsidR="00000000" w:rsidDel="00000000" w:rsidP="00000000" w:rsidRDefault="00000000" w:rsidRPr="00000000" w14:paraId="000000B3">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витяжного штуцера 55 мм</w:t>
                </w:r>
              </w:p>
              <w:p w:rsidR="00000000" w:rsidDel="00000000" w:rsidP="00000000" w:rsidRDefault="00000000" w:rsidRPr="00000000" w14:paraId="000000B4">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Габаритні розміри (ДхШхВ) 525 х 330 х 390 мм</w:t>
                </w:r>
              </w:p>
              <w:p w:rsidR="00000000" w:rsidDel="00000000" w:rsidP="00000000" w:rsidRDefault="00000000" w:rsidRPr="00000000" w14:paraId="000000B5">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Вага 19 кг</w:t>
                </w:r>
              </w:p>
              <w:p w:rsidR="00000000" w:rsidDel="00000000" w:rsidP="00000000" w:rsidRDefault="00000000" w:rsidRPr="00000000" w14:paraId="000000B6">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Тарілчато-шліфувальний вузол </w:t>
                </w:r>
              </w:p>
              <w:p w:rsidR="00000000" w:rsidDel="00000000" w:rsidP="00000000" w:rsidRDefault="00000000" w:rsidRPr="00000000" w14:paraId="000000B7">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обертання шліфувального кола 1450 об/хв</w:t>
                </w:r>
              </w:p>
              <w:p w:rsidR="00000000" w:rsidDel="00000000" w:rsidP="00000000" w:rsidRDefault="00000000" w:rsidRPr="00000000" w14:paraId="000000B8">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шліфувального кола 152 мм</w:t>
                </w:r>
              </w:p>
              <w:p w:rsidR="00000000" w:rsidDel="00000000" w:rsidP="00000000" w:rsidRDefault="00000000" w:rsidRPr="00000000" w14:paraId="000000B9">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робочого столу (ДхШ) 177 х 137 мм</w:t>
                </w:r>
              </w:p>
              <w:p w:rsidR="00000000" w:rsidDel="00000000" w:rsidP="00000000" w:rsidRDefault="00000000" w:rsidRPr="00000000" w14:paraId="000000BA">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нахилу робочого столу 0–45°</w:t>
                </w:r>
              </w:p>
              <w:p w:rsidR="00000000" w:rsidDel="00000000" w:rsidP="00000000" w:rsidRDefault="00000000" w:rsidRPr="00000000" w14:paraId="000000BB">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Стрічково-шліфувальний вузол</w:t>
                </w:r>
              </w:p>
              <w:p w:rsidR="00000000" w:rsidDel="00000000" w:rsidP="00000000" w:rsidRDefault="00000000" w:rsidRPr="00000000" w14:paraId="000000BC">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Швидкість руху шліфувальної стрічки 4,8 м/с</w:t>
                </w:r>
              </w:p>
              <w:p w:rsidR="00000000" w:rsidDel="00000000" w:rsidP="00000000" w:rsidRDefault="00000000" w:rsidRPr="00000000" w14:paraId="000000BD">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шліфувальної стрічки (ШхД) 100 х 914 мм</w:t>
                </w:r>
              </w:p>
              <w:p w:rsidR="00000000" w:rsidDel="00000000" w:rsidP="00000000" w:rsidRDefault="00000000" w:rsidRPr="00000000" w14:paraId="000000BE">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нахилу шліфувального вузла 0–90°</w:t>
                </w:r>
              </w:p>
              <w:p w:rsidR="00000000" w:rsidDel="00000000" w:rsidP="00000000" w:rsidRDefault="00000000" w:rsidRPr="00000000" w14:paraId="000000BF">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Комплектація: Шліфувальна стрічка; Шліфувальне коло; Кутовий упор; Упор для горизонтальних робіт; Верстат.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0">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2">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3">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4">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Розпилювальний стіл </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C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Номінальна споживана потужність (Вт) 1800</w:t>
                </w:r>
              </w:p>
              <w:p w:rsidR="00000000" w:rsidDel="00000000" w:rsidP="00000000" w:rsidRDefault="00000000" w:rsidRPr="00000000" w14:paraId="000000C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Регулювання кута нахилу 0-45</w:t>
                </w:r>
              </w:p>
              <w:p w:rsidR="00000000" w:rsidDel="00000000" w:rsidP="00000000" w:rsidRDefault="00000000" w:rsidRPr="00000000" w14:paraId="000000C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обертання на холостому ході (об/хв) 4300</w:t>
                </w:r>
              </w:p>
              <w:p w:rsidR="00000000" w:rsidDel="00000000" w:rsidP="00000000" w:rsidRDefault="00000000" w:rsidRPr="00000000" w14:paraId="000000C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різання в деревині (мм) 80</w:t>
                </w:r>
              </w:p>
              <w:p w:rsidR="00000000" w:rsidDel="00000000" w:rsidP="00000000" w:rsidRDefault="00000000" w:rsidRPr="00000000" w14:paraId="000000C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кола (мм) 254</w:t>
                </w:r>
              </w:p>
              <w:p w:rsidR="00000000" w:rsidDel="00000000" w:rsidP="00000000" w:rsidRDefault="00000000" w:rsidRPr="00000000" w14:paraId="000000C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посадкового отвору 30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B">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C">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D">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E">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CF">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Торцювальна пила </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D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Потужність 2000 Вт</w:t>
                </w:r>
              </w:p>
              <w:p w:rsidR="00000000" w:rsidDel="00000000" w:rsidP="00000000" w:rsidRDefault="00000000" w:rsidRPr="00000000" w14:paraId="000000D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Число оборотів:</w:t>
                </w:r>
              </w:p>
              <w:p w:rsidR="00000000" w:rsidDel="00000000" w:rsidP="00000000" w:rsidRDefault="00000000" w:rsidRPr="00000000" w14:paraId="000000D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на холостому ходу 3700 об/хв</w:t>
                </w:r>
              </w:p>
              <w:p w:rsidR="00000000" w:rsidDel="00000000" w:rsidP="00000000" w:rsidRDefault="00000000" w:rsidRPr="00000000" w14:paraId="000000D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при номінальному навантаженні 3000 об/хв</w:t>
                </w:r>
              </w:p>
              <w:p w:rsidR="00000000" w:rsidDel="00000000" w:rsidP="00000000" w:rsidRDefault="00000000" w:rsidRPr="00000000" w14:paraId="000000D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Пиляльний диск 305 мм х 30 мм</w:t>
                </w:r>
              </w:p>
              <w:p w:rsidR="00000000" w:rsidDel="00000000" w:rsidP="00000000" w:rsidRDefault="00000000" w:rsidRPr="00000000" w14:paraId="000000D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 пропил</w:t>
                </w:r>
              </w:p>
              <w:p w:rsidR="00000000" w:rsidDel="00000000" w:rsidP="00000000" w:rsidRDefault="00000000" w:rsidRPr="00000000" w14:paraId="000000D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прямий різ 90°/90° 305/110 мм</w:t>
                </w:r>
              </w:p>
              <w:p w:rsidR="00000000" w:rsidDel="00000000" w:rsidP="00000000" w:rsidRDefault="00000000" w:rsidRPr="00000000" w14:paraId="000000D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пропил під кутом 45°/45° 215/67 мм</w:t>
                </w:r>
              </w:p>
              <w:p w:rsidR="00000000" w:rsidDel="00000000" w:rsidP="00000000" w:rsidRDefault="00000000" w:rsidRPr="00000000" w14:paraId="000000D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нахилу пиляльної головки ліво/право 47°/47°</w:t>
                </w:r>
              </w:p>
              <w:p w:rsidR="00000000" w:rsidDel="00000000" w:rsidP="00000000" w:rsidRDefault="00000000" w:rsidRPr="00000000" w14:paraId="000000D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повороту столу ліворуч/праворуч 50°/60°</w:t>
                </w:r>
              </w:p>
              <w:p w:rsidR="00000000" w:rsidDel="00000000" w:rsidP="00000000" w:rsidRDefault="00000000" w:rsidRPr="00000000" w14:paraId="000000D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Опорна поверхня: 345 x 770 мм</w:t>
                </w:r>
              </w:p>
              <w:p w:rsidR="00000000" w:rsidDel="00000000" w:rsidP="00000000" w:rsidRDefault="00000000" w:rsidRPr="00000000" w14:paraId="000000D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780 x 500 x 657 мм</w:t>
                </w:r>
              </w:p>
              <w:p w:rsidR="00000000" w:rsidDel="00000000" w:rsidP="00000000" w:rsidRDefault="00000000" w:rsidRPr="00000000" w14:paraId="000000D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Вага 18,6 кг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DD">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DE">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DF">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0">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yzf244fjm9sr" w:id="5"/>
                <w:bookmarkEnd w:id="5"/>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Електрорубанок</w:t>
                </w:r>
              </w:p>
              <w:p w:rsidR="00000000" w:rsidDel="00000000" w:rsidP="00000000" w:rsidRDefault="00000000" w:rsidRPr="00000000" w14:paraId="000000E2">
                <w:pPr>
                  <w:spacing w:after="0" w:line="240" w:lineRule="auto"/>
                  <w:ind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E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стругання 3 мм</w:t>
                </w:r>
              </w:p>
              <w:p w:rsidR="00000000" w:rsidDel="00000000" w:rsidP="00000000" w:rsidRDefault="00000000" w:rsidRPr="00000000" w14:paraId="000000E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Крок глибини стругання 0,25 мм</w:t>
                </w:r>
              </w:p>
              <w:p w:rsidR="00000000" w:rsidDel="00000000" w:rsidP="00000000" w:rsidRDefault="00000000" w:rsidRPr="00000000" w14:paraId="000000E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стругання 110 мм</w:t>
                </w:r>
              </w:p>
              <w:p w:rsidR="00000000" w:rsidDel="00000000" w:rsidP="00000000" w:rsidRDefault="00000000" w:rsidRPr="00000000" w14:paraId="000000E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Номінальна потужність 1000 Вт</w:t>
                </w:r>
              </w:p>
              <w:p w:rsidR="00000000" w:rsidDel="00000000" w:rsidP="00000000" w:rsidRDefault="00000000" w:rsidRPr="00000000" w14:paraId="000000E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обертів 16000 об/хв</w:t>
                </w:r>
              </w:p>
              <w:p w:rsidR="00000000" w:rsidDel="00000000" w:rsidP="00000000" w:rsidRDefault="00000000" w:rsidRPr="00000000" w14:paraId="000000E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ножів швидкозмінні, двосторонні</w:t>
                </w:r>
              </w:p>
              <w:p w:rsidR="00000000" w:rsidDel="00000000" w:rsidP="00000000" w:rsidRDefault="00000000" w:rsidRPr="00000000" w14:paraId="000000E9">
                <w:pPr>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A">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B">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C">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D">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ukm1iyg6vol3" w:id="6"/>
                <w:bookmarkEnd w:id="6"/>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Подовжувач на котушці</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F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Переріз кабеля 3x2,5мм² </w:t>
                </w:r>
              </w:p>
              <w:p w:rsidR="00000000" w:rsidDel="00000000" w:rsidP="00000000" w:rsidRDefault="00000000" w:rsidRPr="00000000" w14:paraId="000000F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Номінальний струм 16 А</w:t>
                </w:r>
              </w:p>
              <w:p w:rsidR="00000000" w:rsidDel="00000000" w:rsidP="00000000" w:rsidRDefault="00000000" w:rsidRPr="00000000" w14:paraId="000000F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Клас захисту IP-44</w:t>
                </w:r>
              </w:p>
              <w:p w:rsidR="00000000" w:rsidDel="00000000" w:rsidP="00000000" w:rsidRDefault="00000000" w:rsidRPr="00000000" w14:paraId="000000F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кабеля 25 м</w:t>
                </w:r>
              </w:p>
              <w:p w:rsidR="00000000" w:rsidDel="00000000" w:rsidP="00000000" w:rsidRDefault="00000000" w:rsidRPr="00000000" w14:paraId="000000F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Матеріал провідника мідь</w:t>
                </w:r>
              </w:p>
              <w:p w:rsidR="00000000" w:rsidDel="00000000" w:rsidP="00000000" w:rsidRDefault="00000000" w:rsidRPr="00000000" w14:paraId="000000F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Максимальне навантаження в розмотаному стані 3680 Вт</w:t>
                </w:r>
              </w:p>
              <w:p w:rsidR="00000000" w:rsidDel="00000000" w:rsidP="00000000" w:rsidRDefault="00000000" w:rsidRPr="00000000" w14:paraId="000000F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Максимальне навантаження в змотаному стані 1000 Вт</w:t>
                </w:r>
              </w:p>
              <w:p w:rsidR="00000000" w:rsidDel="00000000" w:rsidP="00000000" w:rsidRDefault="00000000" w:rsidRPr="00000000" w14:paraId="000000F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Номінальна напруга 230 В</w:t>
                </w:r>
              </w:p>
              <w:p w:rsidR="00000000" w:rsidDel="00000000" w:rsidP="00000000" w:rsidRDefault="00000000" w:rsidRPr="00000000" w14:paraId="000000F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термозапобіжника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9">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A">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B">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C">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39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D">
                <w:pPr>
                  <w:pBdr>
                    <w:top w:color="000000" w:space="3" w:sz="0" w:val="none"/>
                    <w:bottom w:color="000000" w:space="3" w:sz="0" w:val="none"/>
                    <w:between w:color="000000" w:space="3" w:sz="0" w:val="none"/>
                  </w:pBdr>
                  <w:shd w:fill="ffffff" w:val="clear"/>
                  <w:spacing w:after="0" w:line="335" w:lineRule="auto"/>
                  <w:ind w:hanging="2"/>
                  <w:jc w:val="center"/>
                  <w:rPr>
                    <w:rFonts w:ascii="Times New Roman" w:cs="Times New Roman" w:eastAsia="Times New Roman" w:hAnsi="Times New Roman"/>
                    <w:b w:val="1"/>
                    <w:highlight w:val="white"/>
                  </w:rPr>
                </w:pPr>
                <w:bookmarkStart w:colFirst="0" w:colLast="0" w:name="_heading=h.px3s0rhlu3f8" w:id="7"/>
                <w:bookmarkEnd w:id="7"/>
                <w:r w:rsidDel="00000000" w:rsidR="00000000" w:rsidRPr="00000000">
                  <w:rPr>
                    <w:rFonts w:ascii="Times New Roman" w:cs="Times New Roman" w:eastAsia="Times New Roman" w:hAnsi="Times New Roman"/>
                    <w:b w:val="1"/>
                    <w:highlight w:val="white"/>
                    <w:rtl w:val="0"/>
                  </w:rPr>
                  <w:t xml:space="preserve">Акумуляторний інструмент</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3">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Акумуляторний дриль-шуруповерт</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свердління: дерево 22 мм</w:t>
                </w:r>
              </w:p>
              <w:p w:rsidR="00000000" w:rsidDel="00000000" w:rsidP="00000000" w:rsidRDefault="00000000" w:rsidRPr="00000000" w14:paraId="0000010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20V</w:t>
                </w:r>
              </w:p>
              <w:p w:rsidR="00000000" w:rsidDel="00000000" w:rsidP="00000000" w:rsidRDefault="00000000" w:rsidRPr="00000000" w14:paraId="0000010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М'який/жорсткий/максимальний крутний момент 10/19/24 Нм</w:t>
                </w:r>
              </w:p>
              <w:p w:rsidR="00000000" w:rsidDel="00000000" w:rsidP="00000000" w:rsidRDefault="00000000" w:rsidRPr="00000000" w14:paraId="0000010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Джерело живлення Акумулятор</w:t>
                </w:r>
              </w:p>
              <w:p w:rsidR="00000000" w:rsidDel="00000000" w:rsidP="00000000" w:rsidRDefault="00000000" w:rsidRPr="00000000" w14:paraId="0000010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потужність 270 Вт</w:t>
                </w:r>
              </w:p>
              <w:p w:rsidR="00000000" w:rsidDel="00000000" w:rsidP="00000000" w:rsidRDefault="00000000" w:rsidRPr="00000000" w14:paraId="0000010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обертів холостого ходу 0-400/0-1500 об/хв</w:t>
                </w:r>
              </w:p>
              <w:p w:rsidR="00000000" w:rsidDel="00000000" w:rsidP="00000000" w:rsidRDefault="00000000" w:rsidRPr="00000000" w14:paraId="0000010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швидкостей 2</w:t>
                </w:r>
              </w:p>
              <w:p w:rsidR="00000000" w:rsidDel="00000000" w:rsidP="00000000" w:rsidRDefault="00000000" w:rsidRPr="00000000" w14:paraId="0000010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акумулятора Li-ion</w:t>
                </w:r>
              </w:p>
              <w:p w:rsidR="00000000" w:rsidDel="00000000" w:rsidP="00000000" w:rsidRDefault="00000000" w:rsidRPr="00000000" w14:paraId="0000010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Ступінь обертального моменту 21+1</w:t>
                </w:r>
              </w:p>
              <w:p w:rsidR="00000000" w:rsidDel="00000000" w:rsidP="00000000" w:rsidRDefault="00000000" w:rsidRPr="00000000" w14:paraId="0000010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патрона 0,8-10 мм</w:t>
                </w:r>
              </w:p>
              <w:p w:rsidR="00000000" w:rsidDel="00000000" w:rsidP="00000000" w:rsidRDefault="00000000" w:rsidRPr="00000000" w14:paraId="0000010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Функція реверсу</w:t>
                </w:r>
              </w:p>
              <w:p w:rsidR="00000000" w:rsidDel="00000000" w:rsidP="00000000" w:rsidRDefault="00000000" w:rsidRPr="00000000" w14:paraId="0000010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Підсвічування робочої зони</w:t>
                </w:r>
              </w:p>
              <w:p w:rsidR="00000000" w:rsidDel="00000000" w:rsidP="00000000" w:rsidRDefault="00000000" w:rsidRPr="00000000" w14:paraId="0000011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Функція блокування шпинделя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2">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3">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4">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mfdyzerit5hf" w:id="8"/>
                <w:bookmarkEnd w:id="8"/>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Акумуляторна кутова шліфмашина</w:t>
                </w:r>
              </w:p>
              <w:p w:rsidR="00000000" w:rsidDel="00000000" w:rsidP="00000000" w:rsidRDefault="00000000" w:rsidRPr="00000000" w14:paraId="00000116">
                <w:pPr>
                  <w:spacing w:after="0" w:line="240" w:lineRule="auto"/>
                  <w:ind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1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круга 125 мм</w:t>
                </w:r>
              </w:p>
              <w:p w:rsidR="00000000" w:rsidDel="00000000" w:rsidP="00000000" w:rsidRDefault="00000000" w:rsidRPr="00000000" w14:paraId="0000011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20V</w:t>
                </w:r>
              </w:p>
              <w:p w:rsidR="00000000" w:rsidDel="00000000" w:rsidP="00000000" w:rsidRDefault="00000000" w:rsidRPr="00000000" w14:paraId="0000011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двигуна безщітковий</w:t>
                </w:r>
              </w:p>
              <w:p w:rsidR="00000000" w:rsidDel="00000000" w:rsidP="00000000" w:rsidRDefault="00000000" w:rsidRPr="00000000" w14:paraId="0000011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Регулятор обертів</w:t>
                </w:r>
              </w:p>
              <w:p w:rsidR="00000000" w:rsidDel="00000000" w:rsidP="00000000" w:rsidRDefault="00000000" w:rsidRPr="00000000" w14:paraId="0000011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обертів 0 - 3000/ 0 - 8500 об/хв</w:t>
                </w:r>
              </w:p>
              <w:p w:rsidR="00000000" w:rsidDel="00000000" w:rsidP="00000000" w:rsidRDefault="00000000" w:rsidRPr="00000000" w14:paraId="0000011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Посадковий діаметр диску 22,23 мм</w:t>
                </w:r>
              </w:p>
              <w:p w:rsidR="00000000" w:rsidDel="00000000" w:rsidP="00000000" w:rsidRDefault="00000000" w:rsidRPr="00000000" w14:paraId="0000011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Захист від випадкового ввімкнення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E">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F">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0">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1">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gttnv4bnr2wl" w:id="9"/>
                <w:bookmarkEnd w:id="9"/>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Акумуляторна циркулярна пила</w:t>
                </w:r>
              </w:p>
              <w:p w:rsidR="00000000" w:rsidDel="00000000" w:rsidP="00000000" w:rsidRDefault="00000000" w:rsidRPr="00000000" w14:paraId="00000123">
                <w:pPr>
                  <w:spacing w:after="0" w:line="240" w:lineRule="auto"/>
                  <w:ind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2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20V</w:t>
                </w:r>
              </w:p>
              <w:p w:rsidR="00000000" w:rsidDel="00000000" w:rsidP="00000000" w:rsidRDefault="00000000" w:rsidRPr="00000000" w14:paraId="0000012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круга 165 мм</w:t>
                </w:r>
              </w:p>
              <w:p w:rsidR="00000000" w:rsidDel="00000000" w:rsidP="00000000" w:rsidRDefault="00000000" w:rsidRPr="00000000" w14:paraId="0000012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обертів 5000 об/хв</w:t>
                </w:r>
              </w:p>
              <w:p w:rsidR="00000000" w:rsidDel="00000000" w:rsidP="00000000" w:rsidRDefault="00000000" w:rsidRPr="00000000" w14:paraId="0000012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різу під 90° 55 мм</w:t>
                </w:r>
              </w:p>
              <w:p w:rsidR="00000000" w:rsidDel="00000000" w:rsidP="00000000" w:rsidRDefault="00000000" w:rsidRPr="00000000" w14:paraId="0000012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Кут пропилу 50°</w:t>
                </w:r>
              </w:p>
              <w:p w:rsidR="00000000" w:rsidDel="00000000" w:rsidP="00000000" w:rsidRDefault="00000000" w:rsidRPr="00000000" w14:paraId="0000012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Посадковий діаметр диску 20 мм</w:t>
                </w:r>
              </w:p>
              <w:p w:rsidR="00000000" w:rsidDel="00000000" w:rsidP="00000000" w:rsidRDefault="00000000" w:rsidRPr="00000000" w14:paraId="0000012A">
                <w:pPr>
                  <w:spacing w:after="0" w:line="240" w:lineRule="auto"/>
                  <w:ind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B">
                <w:pPr>
                  <w:spacing w:after="0" w:line="240" w:lineRule="auto"/>
                  <w:ind w:hanging="2"/>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C">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D">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E">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2F">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Аккумуляторна шліфувальна-гравіювальна машина</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Номінальна напруга 10,8 V</w:t>
                </w:r>
              </w:p>
              <w:p w:rsidR="00000000" w:rsidDel="00000000" w:rsidP="00000000" w:rsidRDefault="00000000" w:rsidRPr="00000000" w14:paraId="0000013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швидкостей 6</w:t>
                </w:r>
              </w:p>
              <w:p w:rsidR="00000000" w:rsidDel="00000000" w:rsidP="00000000" w:rsidRDefault="00000000" w:rsidRPr="00000000" w14:paraId="0000013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Різьба шпинделя 9/32"</w:t>
                </w:r>
              </w:p>
              <w:p w:rsidR="00000000" w:rsidDel="00000000" w:rsidP="00000000" w:rsidRDefault="00000000" w:rsidRPr="00000000" w14:paraId="0000013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Швидкість обертання холостого ходу 5000-25000 об/хв</w:t>
                </w:r>
              </w:p>
              <w:p w:rsidR="00000000" w:rsidDel="00000000" w:rsidP="00000000" w:rsidRDefault="00000000" w:rsidRPr="00000000" w14:paraId="0000013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Комплектація: Аккумуляторна шліфувальна-гравіювальна машина; набір насадок.</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6">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7">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8">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9">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Аккумуляторний стиплер</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20V</w:t>
                </w:r>
              </w:p>
              <w:p w:rsidR="00000000" w:rsidDel="00000000" w:rsidP="00000000" w:rsidRDefault="00000000" w:rsidRPr="00000000" w14:paraId="0000013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Калібр 18 Ga</w:t>
                </w:r>
              </w:p>
              <w:p w:rsidR="00000000" w:rsidDel="00000000" w:rsidP="00000000" w:rsidRDefault="00000000" w:rsidRPr="00000000" w14:paraId="0000013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скоби 90</w:t>
                </w:r>
              </w:p>
              <w:p w:rsidR="00000000" w:rsidDel="00000000" w:rsidP="00000000" w:rsidRDefault="00000000" w:rsidRPr="00000000" w14:paraId="0000013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скоби 19-40 мм</w:t>
                </w:r>
              </w:p>
              <w:p w:rsidR="00000000" w:rsidDel="00000000" w:rsidP="00000000" w:rsidRDefault="00000000" w:rsidRPr="00000000" w14:paraId="0000013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цвяха 20-50 мм</w:t>
                </w:r>
              </w:p>
              <w:p w:rsidR="00000000" w:rsidDel="00000000" w:rsidP="00000000" w:rsidRDefault="00000000" w:rsidRPr="00000000" w14:paraId="0000014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ударів 80 уд/хв</w:t>
                </w:r>
              </w:p>
              <w:p w:rsidR="00000000" w:rsidDel="00000000" w:rsidP="00000000" w:rsidRDefault="00000000" w:rsidRPr="00000000" w14:paraId="0000014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захисту від випадкового пострілу, регулювання глибини удару.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2">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3">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4">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5">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Зарядний пристрій</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Допустима температура для заряджання АКБ від +5°С до +45°С</w:t>
                </w:r>
              </w:p>
              <w:p w:rsidR="00000000" w:rsidDel="00000000" w:rsidP="00000000" w:rsidRDefault="00000000" w:rsidRPr="00000000" w14:paraId="0000014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Струм 3.0 А</w:t>
                </w:r>
              </w:p>
              <w:p w:rsidR="00000000" w:rsidDel="00000000" w:rsidP="00000000" w:rsidRDefault="00000000" w:rsidRPr="00000000" w14:paraId="0000014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мережі 230 В</w:t>
                </w:r>
              </w:p>
              <w:p w:rsidR="00000000" w:rsidDel="00000000" w:rsidP="00000000" w:rsidRDefault="00000000" w:rsidRPr="00000000" w14:paraId="0000014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мережі 50 Гц</w:t>
                </w:r>
              </w:p>
              <w:p w:rsidR="00000000" w:rsidDel="00000000" w:rsidP="00000000" w:rsidRDefault="00000000" w:rsidRPr="00000000" w14:paraId="0000014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АКБ 20 В</w:t>
                </w:r>
              </w:p>
              <w:p w:rsidR="00000000" w:rsidDel="00000000" w:rsidP="00000000" w:rsidRDefault="00000000" w:rsidRPr="00000000" w14:paraId="0000014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Можливість заряджати 2х акумуляторів.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D">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E">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F">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0">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Аккумуляторна батарея</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Допустима температура для заряджання АКБ від +5°С до +45°С</w:t>
                </w:r>
              </w:p>
              <w:p w:rsidR="00000000" w:rsidDel="00000000" w:rsidP="00000000" w:rsidRDefault="00000000" w:rsidRPr="00000000" w14:paraId="0000015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20V</w:t>
                </w:r>
              </w:p>
              <w:p w:rsidR="00000000" w:rsidDel="00000000" w:rsidP="00000000" w:rsidRDefault="00000000" w:rsidRPr="00000000" w14:paraId="0000015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Технологія акумуляторних елементів Li-Ion</w:t>
                </w:r>
              </w:p>
              <w:p w:rsidR="00000000" w:rsidDel="00000000" w:rsidP="00000000" w:rsidRDefault="00000000" w:rsidRPr="00000000" w14:paraId="0000015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Ємність акумулятора 4 Аг</w:t>
                </w:r>
              </w:p>
              <w:p w:rsidR="00000000" w:rsidDel="00000000" w:rsidP="00000000" w:rsidRDefault="00000000" w:rsidRPr="00000000" w14:paraId="0000015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захисту від перегріву, захист від перезаряду/перерозряду, захист від короткого замикання.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7">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8">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9">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A">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Аккумуляторна батарея</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C">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Допустима температура для заряджання АКБ від +5°С до +45°С</w:t>
                </w:r>
              </w:p>
              <w:p w:rsidR="00000000" w:rsidDel="00000000" w:rsidP="00000000" w:rsidRDefault="00000000" w:rsidRPr="00000000" w14:paraId="0000015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акумулятора 12V</w:t>
                </w:r>
              </w:p>
              <w:p w:rsidR="00000000" w:rsidDel="00000000" w:rsidP="00000000" w:rsidRDefault="00000000" w:rsidRPr="00000000" w14:paraId="0000015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Ємність акумулятора 2.0 Аг</w:t>
                </w:r>
              </w:p>
              <w:p w:rsidR="00000000" w:rsidDel="00000000" w:rsidP="00000000" w:rsidRDefault="00000000" w:rsidRPr="00000000" w14:paraId="0000015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захисту від перегріву, захист від перезаряду/перерозряду.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0">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2">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3">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11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ffffff" w:val="clear"/>
                  <w:spacing w:after="220" w:before="0" w:line="250" w:lineRule="auto"/>
                  <w:ind w:left="0" w:right="0" w:hanging="1"/>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Зарядний пристрій</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мережі 230 В</w:t>
                </w:r>
              </w:p>
              <w:p w:rsidR="00000000" w:rsidDel="00000000" w:rsidP="00000000" w:rsidRDefault="00000000" w:rsidRPr="00000000" w14:paraId="0000016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Частота мережі 50 Гц</w:t>
                </w:r>
              </w:p>
              <w:p w:rsidR="00000000" w:rsidDel="00000000" w:rsidP="00000000" w:rsidRDefault="00000000" w:rsidRPr="00000000" w14:paraId="0000016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Напруга АКБ 12 В</w:t>
                </w:r>
              </w:p>
              <w:p w:rsidR="00000000" w:rsidDel="00000000" w:rsidP="00000000" w:rsidRDefault="00000000" w:rsidRPr="00000000" w14:paraId="0000016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акумуляторів Li-Ion</w:t>
                </w:r>
              </w:p>
              <w:p w:rsidR="00000000" w:rsidDel="00000000" w:rsidP="00000000" w:rsidRDefault="00000000" w:rsidRPr="00000000" w14:paraId="0000016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Струм 2.0 А</w:t>
                </w:r>
              </w:p>
              <w:p w:rsidR="00000000" w:rsidDel="00000000" w:rsidP="00000000" w:rsidRDefault="00000000" w:rsidRPr="00000000" w14:paraId="0000016A">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Вихідна напруга 12 В</w:t>
                </w:r>
              </w:p>
              <w:p w:rsidR="00000000" w:rsidDel="00000000" w:rsidP="00000000" w:rsidRDefault="00000000" w:rsidRPr="00000000" w14:paraId="0000016B">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Допустима температура для заряджання АКБ від +5°С до +45°С</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C">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D">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E">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6F">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0">
                <w:pPr>
                  <w:ind w:hanging="2"/>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Ручний інструмент</w:t>
                </w:r>
              </w:p>
            </w:tc>
          </w:tr>
          <w:tr>
            <w:trPr>
              <w:cantSplit w:val="0"/>
              <w:trHeight w:val="104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6">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Молоток столярний</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Маса 450 г </w:t>
                </w:r>
              </w:p>
              <w:p w:rsidR="00000000" w:rsidDel="00000000" w:rsidP="00000000" w:rsidRDefault="00000000" w:rsidRPr="00000000" w14:paraId="0000017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Рукоятка посилена скловолокном з м’яким гумовим покриттям</w:t>
                </w:r>
              </w:p>
              <w:p w:rsidR="00000000" w:rsidDel="00000000" w:rsidP="00000000" w:rsidRDefault="00000000" w:rsidRPr="00000000" w14:paraId="00000179">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на розтягнення 300 кг</w:t>
                </w:r>
              </w:p>
              <w:p w:rsidR="00000000" w:rsidDel="00000000" w:rsidP="00000000" w:rsidRDefault="00000000" w:rsidRPr="00000000" w14:paraId="0000017A">
                <w:pPr>
                  <w:spacing w:after="0" w:line="240" w:lineRule="auto"/>
                  <w:ind w:hanging="2"/>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B">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C">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D">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E">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F">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Набір стамесок</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леза, мм 6-25</w:t>
                </w:r>
              </w:p>
              <w:p w:rsidR="00000000" w:rsidDel="00000000" w:rsidP="00000000" w:rsidRDefault="00000000" w:rsidRPr="00000000" w14:paraId="0000018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леза, мм 250</w:t>
                </w:r>
              </w:p>
              <w:p w:rsidR="00000000" w:rsidDel="00000000" w:rsidP="00000000" w:rsidRDefault="00000000" w:rsidRPr="00000000" w14:paraId="0000018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в упаковці, шт 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3">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4">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5">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6">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7">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Набір стамесок  </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леза, мм 6-38</w:t>
                </w:r>
              </w:p>
              <w:p w:rsidR="00000000" w:rsidDel="00000000" w:rsidP="00000000" w:rsidRDefault="00000000" w:rsidRPr="00000000" w14:paraId="0000018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леза, мм 250</w:t>
                </w:r>
              </w:p>
              <w:p w:rsidR="00000000" w:rsidDel="00000000" w:rsidP="00000000" w:rsidRDefault="00000000" w:rsidRPr="00000000" w14:paraId="0000018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в упаковці, шт 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B">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C">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D">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E">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F">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Лом з цвяхосмихом</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Розміри 600x16 мм</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9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92">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93">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94">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95">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Струбцини різних типів</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Автоматична струбцина  60/300</w:t>
                </w:r>
              </w:p>
              <w:p w:rsidR="00000000" w:rsidDel="00000000" w:rsidP="00000000" w:rsidRDefault="00000000" w:rsidRPr="00000000" w14:paraId="00000197">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470 мм</w:t>
                </w:r>
              </w:p>
              <w:p w:rsidR="00000000" w:rsidDel="00000000" w:rsidP="00000000" w:rsidRDefault="00000000" w:rsidRPr="00000000" w14:paraId="00000198">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70 кг</w:t>
                </w:r>
              </w:p>
              <w:p w:rsidR="00000000" w:rsidDel="00000000" w:rsidP="00000000" w:rsidRDefault="00000000" w:rsidRPr="00000000" w14:paraId="00000199">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рельєфні, гумові</w:t>
                </w:r>
              </w:p>
              <w:p w:rsidR="00000000" w:rsidDel="00000000" w:rsidP="00000000" w:rsidRDefault="00000000" w:rsidRPr="00000000" w14:paraId="0000019A">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швидка трансформація в положення для розпору</w:t>
                </w:r>
              </w:p>
              <w:p w:rsidR="00000000" w:rsidDel="00000000" w:rsidP="00000000" w:rsidRDefault="00000000" w:rsidRPr="00000000" w14:paraId="0000019B">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60 мм</w:t>
                </w:r>
              </w:p>
              <w:p w:rsidR="00000000" w:rsidDel="00000000" w:rsidP="00000000" w:rsidRDefault="00000000" w:rsidRPr="00000000" w14:paraId="0000019C">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300 мм</w:t>
                </w:r>
              </w:p>
              <w:p w:rsidR="00000000" w:rsidDel="00000000" w:rsidP="00000000" w:rsidRDefault="00000000" w:rsidRPr="00000000" w14:paraId="0000019D">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9E">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Автоматична струбцина 60/450</w:t>
                </w:r>
              </w:p>
              <w:p w:rsidR="00000000" w:rsidDel="00000000" w:rsidP="00000000" w:rsidRDefault="00000000" w:rsidRPr="00000000" w14:paraId="0000019F">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620 мм</w:t>
                </w:r>
              </w:p>
              <w:p w:rsidR="00000000" w:rsidDel="00000000" w:rsidP="00000000" w:rsidRDefault="00000000" w:rsidRPr="00000000" w14:paraId="000001A0">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70 кг</w:t>
                </w:r>
              </w:p>
              <w:p w:rsidR="00000000" w:rsidDel="00000000" w:rsidP="00000000" w:rsidRDefault="00000000" w:rsidRPr="00000000" w14:paraId="000001A1">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рельєфні, гумові</w:t>
                </w:r>
              </w:p>
              <w:p w:rsidR="00000000" w:rsidDel="00000000" w:rsidP="00000000" w:rsidRDefault="00000000" w:rsidRPr="00000000" w14:paraId="000001A2">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швидка трансформація в положення для розпору</w:t>
                </w:r>
              </w:p>
              <w:p w:rsidR="00000000" w:rsidDel="00000000" w:rsidP="00000000" w:rsidRDefault="00000000" w:rsidRPr="00000000" w14:paraId="000001A3">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60 мм</w:t>
                </w:r>
              </w:p>
              <w:p w:rsidR="00000000" w:rsidDel="00000000" w:rsidP="00000000" w:rsidRDefault="00000000" w:rsidRPr="00000000" w14:paraId="000001A4">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450 мм</w:t>
                </w:r>
              </w:p>
              <w:p w:rsidR="00000000" w:rsidDel="00000000" w:rsidP="00000000" w:rsidRDefault="00000000" w:rsidRPr="00000000" w14:paraId="000001A5">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A6">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Автоматична струбцина 60/150</w:t>
                </w:r>
              </w:p>
              <w:p w:rsidR="00000000" w:rsidDel="00000000" w:rsidP="00000000" w:rsidRDefault="00000000" w:rsidRPr="00000000" w14:paraId="000001A7">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320 мм</w:t>
                </w:r>
              </w:p>
              <w:p w:rsidR="00000000" w:rsidDel="00000000" w:rsidP="00000000" w:rsidRDefault="00000000" w:rsidRPr="00000000" w14:paraId="000001A8">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70 кг</w:t>
                </w:r>
              </w:p>
              <w:p w:rsidR="00000000" w:rsidDel="00000000" w:rsidP="00000000" w:rsidRDefault="00000000" w:rsidRPr="00000000" w14:paraId="000001A9">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рельєфні, гумові</w:t>
                </w:r>
              </w:p>
              <w:p w:rsidR="00000000" w:rsidDel="00000000" w:rsidP="00000000" w:rsidRDefault="00000000" w:rsidRPr="00000000" w14:paraId="000001AA">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швидка трансформація в положення для розпору</w:t>
                </w:r>
              </w:p>
              <w:p w:rsidR="00000000" w:rsidDel="00000000" w:rsidP="00000000" w:rsidRDefault="00000000" w:rsidRPr="00000000" w14:paraId="000001AB">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60 мм</w:t>
                </w:r>
              </w:p>
              <w:p w:rsidR="00000000" w:rsidDel="00000000" w:rsidP="00000000" w:rsidRDefault="00000000" w:rsidRPr="00000000" w14:paraId="000001AC">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150 мм</w:t>
                </w:r>
              </w:p>
              <w:p w:rsidR="00000000" w:rsidDel="00000000" w:rsidP="00000000" w:rsidRDefault="00000000" w:rsidRPr="00000000" w14:paraId="000001AD">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AE">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120/1000</w:t>
                </w:r>
              </w:p>
              <w:p w:rsidR="00000000" w:rsidDel="00000000" w:rsidP="00000000" w:rsidRDefault="00000000" w:rsidRPr="00000000" w14:paraId="000001A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B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1150 мм</w:t>
                </w:r>
              </w:p>
              <w:p w:rsidR="00000000" w:rsidDel="00000000" w:rsidP="00000000" w:rsidRDefault="00000000" w:rsidRPr="00000000" w14:paraId="000001B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500 кг</w:t>
                </w:r>
              </w:p>
              <w:p w:rsidR="00000000" w:rsidDel="00000000" w:rsidP="00000000" w:rsidRDefault="00000000" w:rsidRPr="00000000" w14:paraId="000001B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B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B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120 мм</w:t>
                </w:r>
              </w:p>
              <w:p w:rsidR="00000000" w:rsidDel="00000000" w:rsidP="00000000" w:rsidRDefault="00000000" w:rsidRPr="00000000" w14:paraId="000001B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1000 мм</w:t>
                </w:r>
              </w:p>
              <w:p w:rsidR="00000000" w:rsidDel="00000000" w:rsidP="00000000" w:rsidRDefault="00000000" w:rsidRPr="00000000" w14:paraId="000001B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B7">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120/500</w:t>
                </w:r>
              </w:p>
              <w:p w:rsidR="00000000" w:rsidDel="00000000" w:rsidP="00000000" w:rsidRDefault="00000000" w:rsidRPr="00000000" w14:paraId="000001B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B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650 мм</w:t>
                </w:r>
              </w:p>
              <w:p w:rsidR="00000000" w:rsidDel="00000000" w:rsidP="00000000" w:rsidRDefault="00000000" w:rsidRPr="00000000" w14:paraId="000001B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500 кг</w:t>
                </w:r>
              </w:p>
              <w:p w:rsidR="00000000" w:rsidDel="00000000" w:rsidP="00000000" w:rsidRDefault="00000000" w:rsidRPr="00000000" w14:paraId="000001B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B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B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120 мм</w:t>
                </w:r>
              </w:p>
              <w:p w:rsidR="00000000" w:rsidDel="00000000" w:rsidP="00000000" w:rsidRDefault="00000000" w:rsidRPr="00000000" w14:paraId="000001B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500 мм</w:t>
                </w:r>
              </w:p>
              <w:p w:rsidR="00000000" w:rsidDel="00000000" w:rsidP="00000000" w:rsidRDefault="00000000" w:rsidRPr="00000000" w14:paraId="000001B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C0">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120/300</w:t>
                </w:r>
              </w:p>
              <w:p w:rsidR="00000000" w:rsidDel="00000000" w:rsidP="00000000" w:rsidRDefault="00000000" w:rsidRPr="00000000" w14:paraId="000001C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C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450 мм</w:t>
                </w:r>
              </w:p>
              <w:p w:rsidR="00000000" w:rsidDel="00000000" w:rsidP="00000000" w:rsidRDefault="00000000" w:rsidRPr="00000000" w14:paraId="000001C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500 кг</w:t>
                </w:r>
              </w:p>
              <w:p w:rsidR="00000000" w:rsidDel="00000000" w:rsidP="00000000" w:rsidRDefault="00000000" w:rsidRPr="00000000" w14:paraId="000001C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C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C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120 мм</w:t>
                </w:r>
              </w:p>
              <w:p w:rsidR="00000000" w:rsidDel="00000000" w:rsidP="00000000" w:rsidRDefault="00000000" w:rsidRPr="00000000" w14:paraId="000001C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300 мм</w:t>
                </w:r>
              </w:p>
              <w:p w:rsidR="00000000" w:rsidDel="00000000" w:rsidP="00000000" w:rsidRDefault="00000000" w:rsidRPr="00000000" w14:paraId="000001C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C9">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50/300</w:t>
                </w:r>
              </w:p>
              <w:p w:rsidR="00000000" w:rsidDel="00000000" w:rsidP="00000000" w:rsidRDefault="00000000" w:rsidRPr="00000000" w14:paraId="000001C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C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385 мм</w:t>
                </w:r>
              </w:p>
              <w:p w:rsidR="00000000" w:rsidDel="00000000" w:rsidP="00000000" w:rsidRDefault="00000000" w:rsidRPr="00000000" w14:paraId="000001C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200 кг</w:t>
                </w:r>
              </w:p>
              <w:p w:rsidR="00000000" w:rsidDel="00000000" w:rsidP="00000000" w:rsidRDefault="00000000" w:rsidRPr="00000000" w14:paraId="000001C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C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C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50 мм</w:t>
                </w:r>
              </w:p>
              <w:p w:rsidR="00000000" w:rsidDel="00000000" w:rsidP="00000000" w:rsidRDefault="00000000" w:rsidRPr="00000000" w14:paraId="000001D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300 мм</w:t>
                </w:r>
              </w:p>
              <w:p w:rsidR="00000000" w:rsidDel="00000000" w:rsidP="00000000" w:rsidRDefault="00000000" w:rsidRPr="00000000" w14:paraId="000001D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D2">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50/200</w:t>
                </w:r>
              </w:p>
              <w:p w:rsidR="00000000" w:rsidDel="00000000" w:rsidP="00000000" w:rsidRDefault="00000000" w:rsidRPr="00000000" w14:paraId="000001D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D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285 мм</w:t>
                </w:r>
              </w:p>
              <w:p w:rsidR="00000000" w:rsidDel="00000000" w:rsidP="00000000" w:rsidRDefault="00000000" w:rsidRPr="00000000" w14:paraId="000001D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200 кг</w:t>
                </w:r>
              </w:p>
              <w:p w:rsidR="00000000" w:rsidDel="00000000" w:rsidP="00000000" w:rsidRDefault="00000000" w:rsidRPr="00000000" w14:paraId="000001D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D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D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50 мм</w:t>
                </w:r>
              </w:p>
              <w:p w:rsidR="00000000" w:rsidDel="00000000" w:rsidP="00000000" w:rsidRDefault="00000000" w:rsidRPr="00000000" w14:paraId="000001D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200 мм</w:t>
                </w:r>
              </w:p>
              <w:p w:rsidR="00000000" w:rsidDel="00000000" w:rsidP="00000000" w:rsidRDefault="00000000" w:rsidRPr="00000000" w14:paraId="000001D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DB">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F типу 50/150</w:t>
                </w:r>
              </w:p>
              <w:p w:rsidR="00000000" w:rsidDel="00000000" w:rsidP="00000000" w:rsidRDefault="00000000" w:rsidRPr="00000000" w14:paraId="000001D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F-типу посилена</w:t>
                </w:r>
              </w:p>
              <w:p w:rsidR="00000000" w:rsidDel="00000000" w:rsidP="00000000" w:rsidRDefault="00000000" w:rsidRPr="00000000" w14:paraId="000001D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235 мм</w:t>
                </w:r>
              </w:p>
              <w:p w:rsidR="00000000" w:rsidDel="00000000" w:rsidP="00000000" w:rsidRDefault="00000000" w:rsidRPr="00000000" w14:paraId="000001D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200 кг</w:t>
                </w:r>
              </w:p>
              <w:p w:rsidR="00000000" w:rsidDel="00000000" w:rsidP="00000000" w:rsidRDefault="00000000" w:rsidRPr="00000000" w14:paraId="000001D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з пластиковими вставками</w:t>
                </w:r>
              </w:p>
              <w:p w:rsidR="00000000" w:rsidDel="00000000" w:rsidP="00000000" w:rsidRDefault="00000000" w:rsidRPr="00000000" w14:paraId="000001E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посилені губки зігнутої форми</w:t>
                </w:r>
              </w:p>
              <w:p w:rsidR="00000000" w:rsidDel="00000000" w:rsidP="00000000" w:rsidRDefault="00000000" w:rsidRPr="00000000" w14:paraId="000001E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довжина губок 50 мм</w:t>
                </w:r>
              </w:p>
              <w:p w:rsidR="00000000" w:rsidDel="00000000" w:rsidP="00000000" w:rsidRDefault="00000000" w:rsidRPr="00000000" w14:paraId="000001E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150 мм</w:t>
                </w:r>
              </w:p>
              <w:p w:rsidR="00000000" w:rsidDel="00000000" w:rsidP="00000000" w:rsidRDefault="00000000" w:rsidRPr="00000000" w14:paraId="000001E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E4">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G типу 125мм</w:t>
                </w:r>
              </w:p>
              <w:p w:rsidR="00000000" w:rsidDel="00000000" w:rsidP="00000000" w:rsidRDefault="00000000" w:rsidRPr="00000000" w14:paraId="000001E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робочої частини 125 мм</w:t>
                </w:r>
              </w:p>
              <w:p w:rsidR="00000000" w:rsidDel="00000000" w:rsidP="00000000" w:rsidRDefault="00000000" w:rsidRPr="00000000" w14:paraId="000001E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E7">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G типу 150мм</w:t>
                </w:r>
              </w:p>
              <w:p w:rsidR="00000000" w:rsidDel="00000000" w:rsidP="00000000" w:rsidRDefault="00000000" w:rsidRPr="00000000" w14:paraId="000001E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робочої частини 150 мм</w:t>
                </w:r>
              </w:p>
              <w:p w:rsidR="00000000" w:rsidDel="00000000" w:rsidP="00000000" w:rsidRDefault="00000000" w:rsidRPr="00000000" w14:paraId="000001E9">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4 шт.</w:t>
                </w:r>
              </w:p>
              <w:p w:rsidR="00000000" w:rsidDel="00000000" w:rsidP="00000000" w:rsidRDefault="00000000" w:rsidRPr="00000000" w14:paraId="000001EA">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кутова 90 градусів</w:t>
                </w:r>
              </w:p>
              <w:p w:rsidR="00000000" w:rsidDel="00000000" w:rsidP="00000000" w:rsidRDefault="00000000" w:rsidRPr="00000000" w14:paraId="000001E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губок 95 мм</w:t>
                </w:r>
              </w:p>
              <w:p w:rsidR="00000000" w:rsidDel="00000000" w:rsidP="00000000" w:rsidRDefault="00000000" w:rsidRPr="00000000" w14:paraId="000001E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захвату 70 мм</w:t>
                </w:r>
              </w:p>
              <w:p w:rsidR="00000000" w:rsidDel="00000000" w:rsidP="00000000" w:rsidRDefault="00000000" w:rsidRPr="00000000" w14:paraId="000001E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6 шт.</w:t>
                </w:r>
              </w:p>
              <w:p w:rsidR="00000000" w:rsidDel="00000000" w:rsidP="00000000" w:rsidRDefault="00000000" w:rsidRPr="00000000" w14:paraId="000001EE">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кутова 45 градусів</w:t>
                </w:r>
              </w:p>
              <w:p w:rsidR="00000000" w:rsidDel="00000000" w:rsidP="00000000" w:rsidRDefault="00000000" w:rsidRPr="00000000" w14:paraId="000001E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губок 75 мм</w:t>
                </w:r>
              </w:p>
              <w:p w:rsidR="00000000" w:rsidDel="00000000" w:rsidP="00000000" w:rsidRDefault="00000000" w:rsidRPr="00000000" w14:paraId="000001F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захвату 65 мм</w:t>
                </w:r>
              </w:p>
              <w:p w:rsidR="00000000" w:rsidDel="00000000" w:rsidP="00000000" w:rsidRDefault="00000000" w:rsidRPr="00000000" w14:paraId="000001F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6 шт.</w:t>
                </w:r>
              </w:p>
              <w:p w:rsidR="00000000" w:rsidDel="00000000" w:rsidP="00000000" w:rsidRDefault="00000000" w:rsidRPr="00000000" w14:paraId="000001F2">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Струбцина вайма</w:t>
                </w:r>
              </w:p>
              <w:p w:rsidR="00000000" w:rsidDel="00000000" w:rsidP="00000000" w:rsidRDefault="00000000" w:rsidRPr="00000000" w14:paraId="000001F3">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Чавунні лаковані корпуси затискачів</w:t>
                </w:r>
              </w:p>
              <w:p w:rsidR="00000000" w:rsidDel="00000000" w:rsidP="00000000" w:rsidRDefault="00000000" w:rsidRPr="00000000" w14:paraId="000001F4">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Сталевий, оцинкований ходовий гвинт</w:t>
                </w:r>
              </w:p>
              <w:p w:rsidR="00000000" w:rsidDel="00000000" w:rsidP="00000000" w:rsidRDefault="00000000" w:rsidRPr="00000000" w14:paraId="000001F5">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комплекті обмежувач і струбцина з болтом кріплення</w:t>
                </w:r>
              </w:p>
              <w:p w:rsidR="00000000" w:rsidDel="00000000" w:rsidP="00000000" w:rsidRDefault="00000000" w:rsidRPr="00000000" w14:paraId="000001F6">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Розмір: 3/4" (19 мм).</w:t>
                </w:r>
              </w:p>
              <w:p w:rsidR="00000000" w:rsidDel="00000000" w:rsidP="00000000" w:rsidRDefault="00000000" w:rsidRPr="00000000" w14:paraId="000001F7">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6 шт.</w:t>
                </w:r>
              </w:p>
              <w:p w:rsidR="00000000" w:rsidDel="00000000" w:rsidP="00000000" w:rsidRDefault="00000000" w:rsidRPr="00000000" w14:paraId="000001F8">
                <w:pPr>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Пружинна струбцина 175</w:t>
                </w:r>
              </w:p>
              <w:p w:rsidR="00000000" w:rsidDel="00000000" w:rsidP="00000000" w:rsidRDefault="00000000" w:rsidRPr="00000000" w14:paraId="000001F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175 мм</w:t>
                </w:r>
              </w:p>
              <w:p w:rsidR="00000000" w:rsidDel="00000000" w:rsidP="00000000" w:rsidRDefault="00000000" w:rsidRPr="00000000" w14:paraId="000001F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 стиснення 15 кг</w:t>
                </w:r>
              </w:p>
              <w:p w:rsidR="00000000" w:rsidDel="00000000" w:rsidP="00000000" w:rsidRDefault="00000000" w:rsidRPr="00000000" w14:paraId="000001F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Тип губок пластикові, адаптивні</w:t>
                </w:r>
              </w:p>
              <w:p w:rsidR="00000000" w:rsidDel="00000000" w:rsidP="00000000" w:rsidRDefault="00000000" w:rsidRPr="00000000" w14:paraId="000001F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посилена пружина</w:t>
                </w:r>
              </w:p>
              <w:p w:rsidR="00000000" w:rsidDel="00000000" w:rsidP="00000000" w:rsidRDefault="00000000" w:rsidRPr="00000000" w14:paraId="000001F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Максимальна ширина розведення губок 75 мм</w:t>
                </w:r>
              </w:p>
              <w:p w:rsidR="00000000" w:rsidDel="00000000" w:rsidP="00000000" w:rsidRDefault="00000000" w:rsidRPr="00000000" w14:paraId="000001F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10 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F">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0">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1">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2">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3">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Столярні козли</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0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Висота 78 см</w:t>
                </w:r>
              </w:p>
              <w:p w:rsidR="00000000" w:rsidDel="00000000" w:rsidP="00000000" w:rsidRDefault="00000000" w:rsidRPr="00000000" w14:paraId="0000020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Максимальне навантаження 317 кг</w:t>
                </w:r>
              </w:p>
              <w:p w:rsidR="00000000" w:rsidDel="00000000" w:rsidP="00000000" w:rsidRDefault="00000000" w:rsidRPr="00000000" w14:paraId="0000020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Вага 6 кг</w:t>
                </w:r>
              </w:p>
              <w:p w:rsidR="00000000" w:rsidDel="00000000" w:rsidP="00000000" w:rsidRDefault="00000000" w:rsidRPr="00000000" w14:paraId="00000207">
                <w:pPr>
                  <w:spacing w:after="0" w:line="240" w:lineRule="auto"/>
                  <w:ind w:firstLine="0"/>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8">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9">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A">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B">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0C">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Набір різців по дереву</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0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Форма перетину Плоска</w:t>
                </w:r>
              </w:p>
              <w:p w:rsidR="00000000" w:rsidDel="00000000" w:rsidP="00000000" w:rsidRDefault="00000000" w:rsidRPr="00000000" w14:paraId="0000020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Матеріал ручки Дерево</w:t>
                </w:r>
              </w:p>
              <w:p w:rsidR="00000000" w:rsidDel="00000000" w:rsidP="00000000" w:rsidRDefault="00000000" w:rsidRPr="00000000" w14:paraId="0000020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леза, мм 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0">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2">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3">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4">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Киянка гумова</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1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Гума надміцна, біла/чорна</w:t>
                </w:r>
              </w:p>
              <w:p w:rsidR="00000000" w:rsidDel="00000000" w:rsidP="00000000" w:rsidRDefault="00000000" w:rsidRPr="00000000" w14:paraId="0000021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Маса 450 г</w:t>
                </w:r>
              </w:p>
              <w:p w:rsidR="00000000" w:rsidDel="00000000" w:rsidP="00000000" w:rsidRDefault="00000000" w:rsidRPr="00000000" w14:paraId="0000021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Рукоятка посилена скловолокном з м’яким гумовим покриттям</w:t>
                </w:r>
              </w:p>
              <w:p w:rsidR="00000000" w:rsidDel="00000000" w:rsidP="00000000" w:rsidRDefault="00000000" w:rsidRPr="00000000" w14:paraId="0000021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Особливості європейський стандарт якості DIN 5128, універсальність за рахунок двухкомпонентной гуми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9">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A">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B">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C">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1D">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Набір свердл по дереву</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1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Марка сталі HCS</w:t>
                </w:r>
              </w:p>
              <w:p w:rsidR="00000000" w:rsidDel="00000000" w:rsidP="00000000" w:rsidRDefault="00000000" w:rsidRPr="00000000" w14:paraId="0000021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Заточка М-подібна</w:t>
                </w:r>
              </w:p>
              <w:p w:rsidR="00000000" w:rsidDel="00000000" w:rsidP="00000000" w:rsidRDefault="00000000" w:rsidRPr="00000000" w14:paraId="0000022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Хвостовик циліндричний</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2">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3">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4">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5">
                <w:pPr>
                  <w:spacing w:after="0" w:line="240" w:lineRule="auto"/>
                  <w:ind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Набір перевих свердл</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26">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Діаметр свердла 10, 12, 14, 16, 18, 20, 22, 25 мм</w:t>
                </w:r>
              </w:p>
              <w:p w:rsidR="00000000" w:rsidDel="00000000" w:rsidP="00000000" w:rsidRDefault="00000000" w:rsidRPr="00000000" w14:paraId="00000227">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Подовжувач 150 мм</w:t>
                </w:r>
              </w:p>
              <w:p w:rsidR="00000000" w:rsidDel="00000000" w:rsidP="00000000" w:rsidRDefault="00000000" w:rsidRPr="00000000" w14:paraId="00000228">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Хвостовик шестигранний (швидкозмінний)</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9">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A">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B">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C">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255"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2D">
                <w:pPr>
                  <w:spacing w:after="0" w:line="240" w:lineRule="auto"/>
                  <w:ind w:right="23" w:hanging="2"/>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Вимірювальний інструмент</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3">
                <w:pPr>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Лінійка</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34">
                <w:pPr>
                  <w:spacing w:after="0" w:line="240" w:lineRule="auto"/>
                  <w:ind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35">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Довжина 500 мм</w:t>
                </w:r>
              </w:p>
              <w:p w:rsidR="00000000" w:rsidDel="00000000" w:rsidP="00000000" w:rsidRDefault="00000000" w:rsidRPr="00000000" w14:paraId="00000236">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Матеріал нержавіюча сталь</w:t>
                </w:r>
              </w:p>
              <w:p w:rsidR="00000000" w:rsidDel="00000000" w:rsidP="00000000" w:rsidRDefault="00000000" w:rsidRPr="00000000" w14:paraId="00000237">
                <w:pPr>
                  <w:spacing w:after="0" w:line="240" w:lineRule="auto"/>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Клас точності EC class 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8">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9">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A">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B">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3C">
                <w:pPr>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Штангель циркуль</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3D">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Джерело живлення батарейка, типу LR44, 1.5В</w:t>
                </w:r>
              </w:p>
              <w:p w:rsidR="00000000" w:rsidDel="00000000" w:rsidP="00000000" w:rsidRDefault="00000000" w:rsidRPr="00000000" w14:paraId="0000023E">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150 мм</w:t>
                </w:r>
              </w:p>
              <w:p w:rsidR="00000000" w:rsidDel="00000000" w:rsidP="00000000" w:rsidRDefault="00000000" w:rsidRPr="00000000" w14:paraId="0000023F">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Матеріал нержавіюча сталь</w:t>
                </w:r>
              </w:p>
              <w:p w:rsidR="00000000" w:rsidDel="00000000" w:rsidP="00000000" w:rsidRDefault="00000000" w:rsidRPr="00000000" w14:paraId="0000024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Діапазон вимірювання 0 - 150 мм / 0 - 6 дюйм</w:t>
                </w:r>
              </w:p>
              <w:p w:rsidR="00000000" w:rsidDel="00000000" w:rsidP="00000000" w:rsidRDefault="00000000" w:rsidRPr="00000000" w14:paraId="0000024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Дисплей LCD</w:t>
                </w:r>
              </w:p>
              <w:p w:rsidR="00000000" w:rsidDel="00000000" w:rsidP="00000000" w:rsidRDefault="00000000" w:rsidRPr="00000000" w14:paraId="0000024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Шкала вимірювання мм / дюйми</w:t>
                </w:r>
              </w:p>
              <w:p w:rsidR="00000000" w:rsidDel="00000000" w:rsidP="00000000" w:rsidRDefault="00000000" w:rsidRPr="00000000" w14:paraId="0000024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Ціна ділення 0.01 мм / 0.0005 дюйм</w:t>
                </w:r>
              </w:p>
              <w:p w:rsidR="00000000" w:rsidDel="00000000" w:rsidP="00000000" w:rsidRDefault="00000000" w:rsidRPr="00000000" w14:paraId="0000024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Похибка виміру 0.03 мм / 0.001 дюйм</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5">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6">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7">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8">
                <w:pPr>
                  <w:spacing w:after="0" w:line="240" w:lineRule="auto"/>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9">
                <w:pPr>
                  <w:ind w:hanging="2"/>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Верстаки</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4F">
                <w:pPr>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Верстак столярний</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50">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1625 мм</w:t>
                </w:r>
              </w:p>
              <w:p w:rsidR="00000000" w:rsidDel="00000000" w:rsidP="00000000" w:rsidRDefault="00000000" w:rsidRPr="00000000" w14:paraId="00000251">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510 мм</w:t>
                </w:r>
              </w:p>
              <w:p w:rsidR="00000000" w:rsidDel="00000000" w:rsidP="00000000" w:rsidRDefault="00000000" w:rsidRPr="00000000" w14:paraId="00000252">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Висота 860 мм</w:t>
                </w:r>
              </w:p>
              <w:p w:rsidR="00000000" w:rsidDel="00000000" w:rsidP="00000000" w:rsidRDefault="00000000" w:rsidRPr="00000000" w14:paraId="00000253">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Робоча поверхня з гуми і дерева</w:t>
                </w:r>
              </w:p>
              <w:p w:rsidR="00000000" w:rsidDel="00000000" w:rsidP="00000000" w:rsidRDefault="00000000" w:rsidRPr="00000000" w14:paraId="00000254">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лещат</w:t>
                </w:r>
              </w:p>
              <w:p w:rsidR="00000000" w:rsidDel="00000000" w:rsidP="00000000" w:rsidRDefault="00000000" w:rsidRPr="00000000" w14:paraId="00000255">
                <w:pPr>
                  <w:spacing w:after="0" w:line="240" w:lineRule="auto"/>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відсіків для зберігання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56">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57">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58">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59">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r>
            <w:trPr>
              <w:cantSplit w:val="0"/>
              <w:trHeight w:val="4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5A">
                <w:pPr>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Верстак слюсарний</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5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Ширина 1800 мм</w:t>
                </w:r>
              </w:p>
              <w:p w:rsidR="00000000" w:rsidDel="00000000" w:rsidP="00000000" w:rsidRDefault="00000000" w:rsidRPr="00000000" w14:paraId="0000025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Глибина 620 мм</w:t>
                </w:r>
              </w:p>
              <w:p w:rsidR="00000000" w:rsidDel="00000000" w:rsidP="00000000" w:rsidRDefault="00000000" w:rsidRPr="00000000" w14:paraId="0000025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Висота 850 мм</w:t>
                </w:r>
              </w:p>
              <w:p w:rsidR="00000000" w:rsidDel="00000000" w:rsidP="00000000" w:rsidRDefault="00000000" w:rsidRPr="00000000" w14:paraId="0000025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Наявність тумби для зберігання</w:t>
                </w:r>
              </w:p>
              <w:p w:rsidR="00000000" w:rsidDel="00000000" w:rsidP="00000000" w:rsidRDefault="00000000" w:rsidRPr="00000000" w14:paraId="0000025F">
                <w:pPr>
                  <w:rPr>
                    <w:rFonts w:ascii="Times New Roman" w:cs="Times New Roman" w:eastAsia="Times New Roman" w:hAnsi="Times New Roman"/>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0">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шт</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1">
                <w:pPr>
                  <w:spacing w:after="0" w:line="240" w:lineRule="auto"/>
                  <w:ind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2">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3">
                <w:pPr>
                  <w:ind w:right="23"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Зазначено у додатку № 2 до оголошення</w:t>
                </w:r>
              </w:p>
            </w:tc>
          </w:tr>
        </w:tbl>
      </w:sdtContent>
    </w:sdt>
    <w:p w:rsidR="00000000" w:rsidDel="00000000" w:rsidP="00000000" w:rsidRDefault="00000000" w:rsidRPr="00000000" w14:paraId="00000264">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spacing w:after="0" w:line="240" w:lineRule="auto"/>
        <w:ind w:left="0"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Інші умови: </w:t>
      </w:r>
    </w:p>
    <w:p w:rsidR="00000000" w:rsidDel="00000000" w:rsidP="00000000" w:rsidRDefault="00000000" w:rsidRPr="00000000" w14:paraId="00000267">
      <w:p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Ціни вказуються за одну одиницю товару з урахуванням усіх витрат по доставці товару  за адресою Замовника.</w:t>
      </w:r>
    </w:p>
    <w:p w:rsidR="00000000" w:rsidDel="00000000" w:rsidP="00000000" w:rsidRDefault="00000000" w:rsidRPr="00000000" w14:paraId="00000268">
      <w:pPr>
        <w:shd w:fill="ffffff" w:val="clea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Товар повинен відповідати технічним, кількісним та якісним вимогам Замовника. </w:t>
      </w:r>
    </w:p>
    <w:p w:rsidR="00000000" w:rsidDel="00000000" w:rsidP="00000000" w:rsidRDefault="00000000" w:rsidRPr="00000000" w14:paraId="00000269">
      <w:pPr>
        <w:shd w:fill="ffffff" w:val="clea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Лист-гарантія Учасника про вчасну поставку товару до термінів визначених Замовником у технічному завданні (специфікації) – додатку № 2 до запиту, виконання навантажувальних-розвантажувальних робіт за рахунок Учасника до складу (або адреси доставки)  Замовника.</w:t>
      </w:r>
    </w:p>
    <w:p w:rsidR="00000000" w:rsidDel="00000000" w:rsidP="00000000" w:rsidRDefault="00000000" w:rsidRPr="00000000" w14:paraId="0000026A">
      <w:pPr>
        <w:shd w:fill="ffffff" w:val="clea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Учасник надає гарантійний лист про надання, на вимогу Замовника, документів, які засвідчують якісні, конструктивні, технічні характеристики товару, його походження (копій технічних умов, сертифікатів відповідності, технічних паспортів) та інших відповідних документів, передбачених законодавством для товарів даного виду.</w:t>
      </w:r>
    </w:p>
    <w:p w:rsidR="00000000" w:rsidDel="00000000" w:rsidP="00000000" w:rsidRDefault="00000000" w:rsidRPr="00000000" w14:paraId="0000026B">
      <w:pPr>
        <w:shd w:fill="ffffff" w:val="clea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У разі відмінностей запропонованого Учасником товару вказаним вище технічним вимогам, Учасником додатково у складі комерційної пропозиції надається лист з відповідною порівняльною таблицею.</w:t>
      </w:r>
    </w:p>
    <w:p w:rsidR="00000000" w:rsidDel="00000000" w:rsidP="00000000" w:rsidRDefault="00000000" w:rsidRPr="00000000" w14:paraId="0000026C">
      <w:pPr>
        <w:shd w:fill="ffffff" w:val="clear"/>
        <w:spacing w:after="0" w:line="240" w:lineRule="auto"/>
        <w:ind w:left="0"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Товари російського та білоруського виробництва/походження не розглядаються.</w:t>
      </w:r>
    </w:p>
    <w:p w:rsidR="00000000" w:rsidDel="00000000" w:rsidP="00000000" w:rsidRDefault="00000000" w:rsidRPr="00000000" w14:paraId="0000026D">
      <w:pPr>
        <w:shd w:fill="ffffff" w:val="clear"/>
        <w:spacing w:after="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У разі, якщо у технічному завданні та запиті міститься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читати «або еквівалент».</w:t>
      </w:r>
    </w:p>
    <w:p w:rsidR="00000000" w:rsidDel="00000000" w:rsidP="00000000" w:rsidRDefault="00000000" w:rsidRPr="00000000" w14:paraId="0000026F">
      <w:pPr>
        <w:shd w:fill="ffffff" w:val="clear"/>
        <w:spacing w:after="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shd w:fill="ffffff" w:val="clear"/>
        <w:spacing w:after="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shd w:fill="ffffff" w:val="clear"/>
        <w:spacing w:after="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3">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4">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5">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6">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7">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8">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9">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A">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B">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C">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D">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E">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7F">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0">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1">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2">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3">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4">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5">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6">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7">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8">
      <w:pPr>
        <w:spacing w:line="240" w:lineRule="auto"/>
        <w:ind w:left="0" w:hanging="2"/>
        <w:jc w:val="right"/>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ДОДАТОК 2 </w:t>
      </w:r>
    </w:p>
    <w:p w:rsidR="00000000" w:rsidDel="00000000" w:rsidP="00000000" w:rsidRDefault="00000000" w:rsidRPr="00000000" w14:paraId="00000289">
      <w:pPr>
        <w:spacing w:line="240" w:lineRule="auto"/>
        <w:ind w:left="0" w:hanging="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21212"/>
          <w:rtl w:val="0"/>
        </w:rPr>
        <w:t xml:space="preserve">до оголошення про проведення відкритих торгів</w:t>
      </w:r>
      <w:r w:rsidDel="00000000" w:rsidR="00000000" w:rsidRPr="00000000">
        <w:rPr>
          <w:rtl w:val="0"/>
        </w:rPr>
      </w:r>
    </w:p>
    <w:p w:rsidR="00000000" w:rsidDel="00000000" w:rsidP="00000000" w:rsidRDefault="00000000" w:rsidRPr="00000000" w14:paraId="0000028A">
      <w:pPr>
        <w:spacing w:after="0"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spacing w:line="240" w:lineRule="auto"/>
        <w:ind w:left="0" w:hanging="2"/>
        <w:jc w:val="right"/>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8C">
      <w:pPr>
        <w:spacing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Інформація </w:t>
      </w:r>
    </w:p>
    <w:p w:rsidR="00000000" w:rsidDel="00000000" w:rsidP="00000000" w:rsidRDefault="00000000" w:rsidRPr="00000000" w14:paraId="0000028D">
      <w:pPr>
        <w:spacing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про строки та місце поставки</w:t>
      </w:r>
    </w:p>
    <w:tbl>
      <w:tblPr>
        <w:tblStyle w:val="Table4"/>
        <w:tblW w:w="1017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3000"/>
        <w:gridCol w:w="2115"/>
        <w:gridCol w:w="2265"/>
        <w:gridCol w:w="2130"/>
        <w:tblGridChange w:id="0">
          <w:tblGrid>
            <w:gridCol w:w="660"/>
            <w:gridCol w:w="3000"/>
            <w:gridCol w:w="2115"/>
            <w:gridCol w:w="2265"/>
            <w:gridCol w:w="2130"/>
          </w:tblGrid>
        </w:tblGridChange>
      </w:tblGrid>
      <w:tr>
        <w:trPr>
          <w:cantSplit w:val="0"/>
          <w:tblHeader w:val="0"/>
        </w:trPr>
        <w:tc>
          <w:tcPr>
            <w:shd w:fill="auto" w:val="clear"/>
          </w:tcPr>
          <w:p w:rsidR="00000000" w:rsidDel="00000000" w:rsidP="00000000" w:rsidRDefault="00000000" w:rsidRPr="00000000" w14:paraId="0000028E">
            <w:pPr>
              <w:spacing w:after="0"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 п/п</w:t>
            </w:r>
          </w:p>
        </w:tc>
        <w:tc>
          <w:tcPr>
            <w:shd w:fill="auto" w:val="clear"/>
          </w:tcPr>
          <w:p w:rsidR="00000000" w:rsidDel="00000000" w:rsidP="00000000" w:rsidRDefault="00000000" w:rsidRPr="00000000" w14:paraId="0000028F">
            <w:pPr>
              <w:spacing w:after="0"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назва</w:t>
            </w:r>
          </w:p>
        </w:tc>
        <w:tc>
          <w:tcPr>
            <w:shd w:fill="auto" w:val="clear"/>
          </w:tcPr>
          <w:p w:rsidR="00000000" w:rsidDel="00000000" w:rsidP="00000000" w:rsidRDefault="00000000" w:rsidRPr="00000000" w14:paraId="00000290">
            <w:pPr>
              <w:spacing w:after="0"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кількість</w:t>
            </w:r>
          </w:p>
        </w:tc>
        <w:tc>
          <w:tcPr>
            <w:shd w:fill="auto" w:val="clear"/>
          </w:tcPr>
          <w:p w:rsidR="00000000" w:rsidDel="00000000" w:rsidP="00000000" w:rsidRDefault="00000000" w:rsidRPr="00000000" w14:paraId="00000291">
            <w:pPr>
              <w:spacing w:after="0"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Строк поставки</w:t>
            </w:r>
          </w:p>
        </w:tc>
        <w:tc>
          <w:tcPr>
            <w:shd w:fill="auto" w:val="clear"/>
          </w:tcPr>
          <w:p w:rsidR="00000000" w:rsidDel="00000000" w:rsidP="00000000" w:rsidRDefault="00000000" w:rsidRPr="00000000" w14:paraId="00000292">
            <w:pPr>
              <w:spacing w:after="0" w:line="240" w:lineRule="auto"/>
              <w:ind w:left="0" w:hanging="2"/>
              <w:jc w:val="center"/>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Місце поставки</w:t>
            </w:r>
          </w:p>
        </w:tc>
      </w:tr>
      <w:tr>
        <w:trPr>
          <w:cantSplit w:val="0"/>
          <w:trHeight w:val="779" w:hRule="atLeast"/>
          <w:tblHeader w:val="0"/>
        </w:trPr>
        <w:tc>
          <w:tcPr>
            <w:shd w:fill="auto" w:val="clear"/>
          </w:tcPr>
          <w:p w:rsidR="00000000" w:rsidDel="00000000" w:rsidP="00000000" w:rsidRDefault="00000000" w:rsidRPr="00000000" w14:paraId="00000293">
            <w:pPr>
              <w:spacing w:after="0" w:line="240" w:lineRule="auto"/>
              <w:ind w:left="0" w:hanging="2"/>
              <w:jc w:val="center"/>
              <w:rPr>
                <w:rFonts w:ascii="Times New Roman" w:cs="Times New Roman" w:eastAsia="Times New Roman" w:hAnsi="Times New Roman"/>
                <w:color w:val="121212"/>
              </w:rPr>
            </w:pPr>
            <w:r w:rsidDel="00000000" w:rsidR="00000000" w:rsidRPr="00000000">
              <w:rPr>
                <w:rFonts w:ascii="Times New Roman" w:cs="Times New Roman" w:eastAsia="Times New Roman" w:hAnsi="Times New Roman"/>
                <w:color w:val="121212"/>
                <w:rtl w:val="0"/>
              </w:rPr>
              <w:t xml:space="preserve">1</w:t>
            </w:r>
          </w:p>
        </w:tc>
        <w:tc>
          <w:tcPr>
            <w:shd w:fill="auto" w:val="clear"/>
          </w:tcPr>
          <w:p w:rsidR="00000000" w:rsidDel="00000000" w:rsidP="00000000" w:rsidRDefault="00000000" w:rsidRPr="00000000" w14:paraId="00000294">
            <w:pPr>
              <w:spacing w:after="0" w:line="240" w:lineRule="auto"/>
              <w:ind w:left="0" w:hanging="2"/>
              <w:jc w:val="center"/>
              <w:rPr>
                <w:rFonts w:ascii="Times New Roman" w:cs="Times New Roman" w:eastAsia="Times New Roman" w:hAnsi="Times New Roman"/>
                <w:color w:val="121212"/>
              </w:rPr>
            </w:pPr>
            <w:r w:rsidDel="00000000" w:rsidR="00000000" w:rsidRPr="00000000">
              <w:rPr>
                <w:rFonts w:ascii="Times New Roman" w:cs="Times New Roman" w:eastAsia="Times New Roman" w:hAnsi="Times New Roman"/>
                <w:rtl w:val="0"/>
              </w:rPr>
              <w:t xml:space="preserve">Обладнання (акумуляторний, електричний, ручний та вимірювальний інструмент (44 найменування)</w:t>
            </w:r>
            <w:r w:rsidDel="00000000" w:rsidR="00000000" w:rsidRPr="00000000">
              <w:rPr>
                <w:rtl w:val="0"/>
              </w:rPr>
            </w:r>
          </w:p>
        </w:tc>
        <w:tc>
          <w:tcPr>
            <w:shd w:fill="auto" w:val="clear"/>
          </w:tcPr>
          <w:p w:rsidR="00000000" w:rsidDel="00000000" w:rsidP="00000000" w:rsidRDefault="00000000" w:rsidRPr="00000000" w14:paraId="00000295">
            <w:pPr>
              <w:spacing w:after="0" w:line="240" w:lineRule="auto"/>
              <w:ind w:left="0" w:hanging="2"/>
              <w:jc w:val="center"/>
              <w:rPr>
                <w:rFonts w:ascii="Times New Roman" w:cs="Times New Roman" w:eastAsia="Times New Roman" w:hAnsi="Times New Roman"/>
                <w:color w:val="121212"/>
              </w:rPr>
            </w:pPr>
            <w:r w:rsidDel="00000000" w:rsidR="00000000" w:rsidRPr="00000000">
              <w:rPr>
                <w:rFonts w:ascii="Times New Roman" w:cs="Times New Roman" w:eastAsia="Times New Roman" w:hAnsi="Times New Roman"/>
                <w:rtl w:val="0"/>
              </w:rPr>
              <w:t xml:space="preserve">Зазначено у додатку № 1 до оголошення</w:t>
            </w:r>
            <w:r w:rsidDel="00000000" w:rsidR="00000000" w:rsidRPr="00000000">
              <w:rPr>
                <w:rtl w:val="0"/>
              </w:rPr>
            </w:r>
          </w:p>
        </w:tc>
        <w:tc>
          <w:tcPr>
            <w:shd w:fill="auto" w:val="clear"/>
          </w:tcPr>
          <w:p w:rsidR="00000000" w:rsidDel="00000000" w:rsidP="00000000" w:rsidRDefault="00000000" w:rsidRPr="00000000" w14:paraId="00000296">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121212"/>
                <w:rtl w:val="0"/>
              </w:rPr>
              <w:t xml:space="preserve">до 15 листопада 2024 року </w:t>
            </w:r>
            <w:r w:rsidDel="00000000" w:rsidR="00000000" w:rsidRPr="00000000">
              <w:rPr>
                <w:rFonts w:ascii="Times New Roman" w:cs="Times New Roman" w:eastAsia="Times New Roman" w:hAnsi="Times New Roman"/>
                <w:rtl w:val="0"/>
              </w:rPr>
              <w:t xml:space="preserve"> 00:00 год.</w:t>
            </w:r>
          </w:p>
          <w:p w:rsidR="00000000" w:rsidDel="00000000" w:rsidP="00000000" w:rsidRDefault="00000000" w:rsidRPr="00000000" w14:paraId="00000297">
            <w:pPr>
              <w:spacing w:after="0" w:line="240" w:lineRule="auto"/>
              <w:ind w:left="0" w:hanging="2"/>
              <w:jc w:val="center"/>
              <w:rPr>
                <w:rFonts w:ascii="Times New Roman" w:cs="Times New Roman" w:eastAsia="Times New Roman" w:hAnsi="Times New Roman"/>
                <w:color w:val="121212"/>
              </w:rPr>
            </w:pPr>
            <w:r w:rsidDel="00000000" w:rsidR="00000000" w:rsidRPr="00000000">
              <w:rPr>
                <w:rtl w:val="0"/>
              </w:rPr>
            </w:r>
          </w:p>
        </w:tc>
        <w:tc>
          <w:tcPr>
            <w:shd w:fill="auto" w:val="clear"/>
          </w:tcPr>
          <w:p w:rsidR="00000000" w:rsidDel="00000000" w:rsidP="00000000" w:rsidRDefault="00000000" w:rsidRPr="00000000" w14:paraId="00000298">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 Охтирка вул. </w:t>
            </w:r>
            <w:r w:rsidDel="00000000" w:rsidR="00000000" w:rsidRPr="00000000">
              <w:rPr>
                <w:rFonts w:ascii="Times New Roman" w:cs="Times New Roman" w:eastAsia="Times New Roman" w:hAnsi="Times New Roman"/>
                <w:highlight w:val="white"/>
                <w:rtl w:val="0"/>
              </w:rPr>
              <w:t xml:space="preserve">Шевченка 3</w:t>
            </w:r>
            <w:r w:rsidDel="00000000" w:rsidR="00000000" w:rsidRPr="00000000">
              <w:rPr>
                <w:rFonts w:ascii="Times New Roman" w:cs="Times New Roman" w:eastAsia="Times New Roman" w:hAnsi="Times New Roman"/>
                <w:rtl w:val="0"/>
              </w:rPr>
              <w:t xml:space="preserve"> або склад Замовника</w:t>
            </w:r>
          </w:p>
        </w:tc>
      </w:tr>
    </w:tbl>
    <w:p w:rsidR="00000000" w:rsidDel="00000000" w:rsidP="00000000" w:rsidRDefault="00000000" w:rsidRPr="00000000" w14:paraId="00000299">
      <w:pPr>
        <w:spacing w:line="240" w:lineRule="auto"/>
        <w:ind w:left="0" w:hanging="2"/>
        <w:jc w:val="center"/>
        <w:rPr>
          <w:rFonts w:ascii="Times New Roman" w:cs="Times New Roman" w:eastAsia="Times New Roman" w:hAnsi="Times New Roman"/>
          <w:b w:val="1"/>
          <w:color w:val="121212"/>
        </w:rPr>
      </w:pPr>
      <w:r w:rsidDel="00000000" w:rsidR="00000000" w:rsidRPr="00000000">
        <w:rPr>
          <w:rtl w:val="0"/>
        </w:rPr>
      </w:r>
    </w:p>
    <w:p w:rsidR="00000000" w:rsidDel="00000000" w:rsidP="00000000" w:rsidRDefault="00000000" w:rsidRPr="00000000" w14:paraId="0000029A">
      <w:pPr>
        <w:spacing w:line="240" w:lineRule="auto"/>
        <w:ind w:left="0" w:hanging="2"/>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D">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E">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F">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0">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1">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2">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3">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4">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5">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7">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9">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A">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B">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C">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D">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E">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F">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0">
      <w:pPr>
        <w:widowControl w:val="0"/>
        <w:spacing w:line="240" w:lineRule="auto"/>
        <w:ind w:hanging="2"/>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1">
      <w:pPr>
        <w:widowControl w:val="0"/>
        <w:spacing w:line="240" w:lineRule="auto"/>
        <w:ind w:hanging="2"/>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2">
      <w:pPr>
        <w:widowControl w:val="0"/>
        <w:spacing w:line="240" w:lineRule="auto"/>
        <w:ind w:hang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3">
      <w:pPr>
        <w:widowControl w:val="0"/>
        <w:spacing w:line="240" w:lineRule="auto"/>
        <w:ind w:hanging="2"/>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 3</w:t>
      </w:r>
    </w:p>
    <w:p w:rsidR="00000000" w:rsidDel="00000000" w:rsidP="00000000" w:rsidRDefault="00000000" w:rsidRPr="00000000" w14:paraId="000002B4">
      <w:pPr>
        <w:spacing w:line="240" w:lineRule="auto"/>
        <w:ind w:hanging="2"/>
        <w:jc w:val="right"/>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до оголошення </w:t>
      </w:r>
    </w:p>
    <w:p w:rsidR="00000000" w:rsidDel="00000000" w:rsidP="00000000" w:rsidRDefault="00000000" w:rsidRPr="00000000" w14:paraId="000002B5">
      <w:pPr>
        <w:spacing w:line="240" w:lineRule="auto"/>
        <w:ind w:hanging="2"/>
        <w:jc w:val="right"/>
        <w:rPr>
          <w:rFonts w:ascii="Times New Roman" w:cs="Times New Roman" w:eastAsia="Times New Roman" w:hAnsi="Times New Roman"/>
          <w:b w:val="1"/>
          <w:color w:val="121212"/>
        </w:rPr>
      </w:pPr>
      <w:r w:rsidDel="00000000" w:rsidR="00000000" w:rsidRPr="00000000">
        <w:rPr>
          <w:rFonts w:ascii="Times New Roman" w:cs="Times New Roman" w:eastAsia="Times New Roman" w:hAnsi="Times New Roman"/>
          <w:b w:val="1"/>
          <w:color w:val="121212"/>
          <w:rtl w:val="0"/>
        </w:rPr>
        <w:t xml:space="preserve">про проведення відкритих торгів</w:t>
      </w:r>
    </w:p>
    <w:p w:rsidR="00000000" w:rsidDel="00000000" w:rsidP="00000000" w:rsidRDefault="00000000" w:rsidRPr="00000000" w14:paraId="000002B6">
      <w:pPr>
        <w:widowControl w:val="0"/>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7">
      <w:pPr>
        <w:widowControl w:val="0"/>
        <w:spacing w:line="24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ЗАЯВКА</w:t>
      </w:r>
      <w:r w:rsidDel="00000000" w:rsidR="00000000" w:rsidRPr="00000000">
        <w:rPr>
          <w:rtl w:val="0"/>
        </w:rPr>
      </w:r>
    </w:p>
    <w:p w:rsidR="00000000" w:rsidDel="00000000" w:rsidP="00000000" w:rsidRDefault="00000000" w:rsidRPr="00000000" w14:paraId="000002B8">
      <w:pPr>
        <w:widowControl w:val="0"/>
        <w:spacing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участь у тендері</w:t>
      </w:r>
    </w:p>
    <w:p w:rsidR="00000000" w:rsidDel="00000000" w:rsidP="00000000" w:rsidRDefault="00000000" w:rsidRPr="00000000" w14:paraId="000002B9">
      <w:pPr>
        <w:widowControl w:val="0"/>
        <w:shd w:fill="ffffff" w:val="clea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закупівлі: _________________________________________________________</w:t>
      </w:r>
    </w:p>
    <w:p w:rsidR="00000000" w:rsidDel="00000000" w:rsidP="00000000" w:rsidRDefault="00000000" w:rsidRPr="00000000" w14:paraId="000002BC">
      <w:pPr>
        <w:widowControl w:val="0"/>
        <w:spacing w:line="240" w:lineRule="auto"/>
        <w:ind w:hanging="2"/>
        <w:jc w:val="both"/>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i w:val="1"/>
          <w:sz w:val="24"/>
          <w:szCs w:val="24"/>
          <w:vertAlign w:val="superscript"/>
          <w:rtl w:val="0"/>
        </w:rPr>
        <w:t xml:space="preserve">                             </w:t>
        <w:tab/>
        <w:tab/>
        <w:t xml:space="preserve">                         Найменування товару чи послуг</w:t>
      </w:r>
    </w:p>
    <w:p w:rsidR="00000000" w:rsidDel="00000000" w:rsidP="00000000" w:rsidRDefault="00000000" w:rsidRPr="00000000" w14:paraId="000002BD">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заявки</w:t>
        <w:tab/>
        <w:t xml:space="preserve">_____________________    </w:t>
      </w:r>
    </w:p>
    <w:p w:rsidR="00000000" w:rsidDel="00000000" w:rsidP="00000000" w:rsidRDefault="00000000" w:rsidRPr="00000000" w14:paraId="000002BE">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Учасник___________________________________________________________________</w:t>
      </w:r>
    </w:p>
    <w:p w:rsidR="00000000" w:rsidDel="00000000" w:rsidP="00000000" w:rsidRDefault="00000000" w:rsidRPr="00000000" w14:paraId="000002C0">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w:t>
      </w:r>
    </w:p>
    <w:p w:rsidR="00000000" w:rsidDel="00000000" w:rsidP="00000000" w:rsidRDefault="00000000" w:rsidRPr="00000000" w14:paraId="000002C1">
      <w:pPr>
        <w:widowControl w:val="0"/>
        <w:spacing w:line="240" w:lineRule="auto"/>
        <w:ind w:hanging="2"/>
        <w:jc w:val="both"/>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i w:val="1"/>
          <w:sz w:val="24"/>
          <w:szCs w:val="24"/>
          <w:vertAlign w:val="superscript"/>
          <w:rtl w:val="0"/>
        </w:rPr>
        <w:t xml:space="preserve">(повна назва, код ЄДРПОУ, адреса фактичного знаходження)</w:t>
      </w:r>
    </w:p>
    <w:p w:rsidR="00000000" w:rsidDel="00000000" w:rsidP="00000000" w:rsidRDefault="00000000" w:rsidRPr="00000000" w14:paraId="000002C2">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Повністю ознайомившись та погоджуючись з умовами проведення тендеру та переліком необхідної тендерної  документації, направляю Вам необхідні документи для участі в тендері на надання ________ _______________________________________________</w:t>
      </w:r>
    </w:p>
    <w:p w:rsidR="00000000" w:rsidDel="00000000" w:rsidP="00000000" w:rsidRDefault="00000000" w:rsidRPr="00000000" w14:paraId="000002C3">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2C4">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перемоги, зобов'язуємось надати послуги/товар, що зазначені в документації, до  «___»  __________ 2024 року. </w:t>
      </w:r>
    </w:p>
    <w:p w:rsidR="00000000" w:rsidDel="00000000" w:rsidP="00000000" w:rsidRDefault="00000000" w:rsidRPr="00000000" w14:paraId="000002C6">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погоджуємося з Вашим правом відхилити нашу або всі надіслані на тендер заявки одностороннім порядком без пояснень і розуміємо, що Ви не обмежені у виборі будь-якої іншої пропозиції від учасників тендеру з більш вигідними для Вас умовами. </w:t>
      </w:r>
    </w:p>
    <w:p w:rsidR="00000000" w:rsidDel="00000000" w:rsidP="00000000" w:rsidRDefault="00000000" w:rsidRPr="00000000" w14:paraId="000002C8">
      <w:pPr>
        <w:spacing w:after="12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участь у тендері ___________________________________________.</w:t>
      </w:r>
    </w:p>
    <w:p w:rsidR="00000000" w:rsidDel="00000000" w:rsidP="00000000" w:rsidRDefault="00000000" w:rsidRPr="00000000" w14:paraId="000002C9">
      <w:pPr>
        <w:spacing w:after="12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_________________________________________________________________.</w:t>
      </w:r>
    </w:p>
    <w:p w:rsidR="00000000" w:rsidDel="00000000" w:rsidP="00000000" w:rsidRDefault="00000000" w:rsidRPr="00000000" w14:paraId="000002CA">
      <w:pPr>
        <w:spacing w:after="120" w:line="3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E-mail_____________________________________________________________________.</w:t>
      </w:r>
    </w:p>
    <w:p w:rsidR="00000000" w:rsidDel="00000000" w:rsidP="00000000" w:rsidRDefault="00000000" w:rsidRPr="00000000" w14:paraId="000002CB">
      <w:pPr>
        <w:widowControl w:val="0"/>
        <w:shd w:fill="ffffff" w:val="clear"/>
        <w:spacing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Заявки додаються (перелік): ______________________________________________.</w:t>
      </w:r>
    </w:p>
    <w:p w:rsidR="00000000" w:rsidDel="00000000" w:rsidP="00000000" w:rsidRDefault="00000000" w:rsidRPr="00000000" w14:paraId="000002CC">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2CD">
      <w:pPr>
        <w:widowControl w:val="0"/>
        <w:spacing w:line="240" w:lineRule="auto"/>
        <w:ind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E">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Підпис повноважного представника організації-претендента</w:t>
      </w:r>
      <w:r w:rsidDel="00000000" w:rsidR="00000000" w:rsidRPr="00000000">
        <w:rPr>
          <w:rtl w:val="0"/>
        </w:rPr>
      </w:r>
    </w:p>
    <w:p w:rsidR="00000000" w:rsidDel="00000000" w:rsidP="00000000" w:rsidRDefault="00000000" w:rsidRPr="00000000" w14:paraId="000002CF">
      <w:pPr>
        <w:widowControl w:val="0"/>
        <w:spacing w:line="240" w:lineRule="auto"/>
        <w:ind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0">
      <w:pPr>
        <w:widowControl w:val="0"/>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М.П. ( за наявності)</w:t>
      </w:r>
      <w:r w:rsidDel="00000000" w:rsidR="00000000" w:rsidRPr="00000000">
        <w:rPr>
          <w:rtl w:val="0"/>
        </w:rPr>
      </w:r>
    </w:p>
    <w:p w:rsidR="00000000" w:rsidDel="00000000" w:rsidP="00000000" w:rsidRDefault="00000000" w:rsidRPr="00000000" w14:paraId="000002D1">
      <w:pPr>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2">
      <w:pPr>
        <w:spacing w:line="240" w:lineRule="auto"/>
        <w:ind w:hanging="2"/>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додатку № 3</w:t>
      </w:r>
    </w:p>
    <w:p w:rsidR="00000000" w:rsidDel="00000000" w:rsidP="00000000" w:rsidRDefault="00000000" w:rsidRPr="00000000" w14:paraId="000002D3">
      <w:pPr>
        <w:spacing w:line="240" w:lineRule="auto"/>
        <w:ind w:hanging="2"/>
        <w:jc w:val="right"/>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                                                                      до оголошення про  проведення </w:t>
      </w:r>
    </w:p>
    <w:p w:rsidR="00000000" w:rsidDel="00000000" w:rsidP="00000000" w:rsidRDefault="00000000" w:rsidRPr="00000000" w14:paraId="000002D4">
      <w:pPr>
        <w:spacing w:line="240" w:lineRule="auto"/>
        <w:ind w:hanging="2"/>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                                                                                                                      відкритих торгів</w:t>
      </w:r>
    </w:p>
    <w:p w:rsidR="00000000" w:rsidDel="00000000" w:rsidP="00000000" w:rsidRDefault="00000000" w:rsidRPr="00000000" w14:paraId="000002D5">
      <w:pPr>
        <w:spacing w:line="240" w:lineRule="auto"/>
        <w:ind w:hanging="2"/>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6">
      <w:pPr>
        <w:keepNext w:val="1"/>
        <w:keepLines w:val="1"/>
        <w:numPr>
          <w:ilvl w:val="0"/>
          <w:numId w:val="5"/>
        </w:numPr>
        <w:spacing w:after="0" w:before="40" w:line="240" w:lineRule="auto"/>
        <w:ind w:left="360" w:hanging="2.0000000000000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Відомості про учасника</w:t>
      </w:r>
      <w:r w:rsidDel="00000000" w:rsidR="00000000" w:rsidRPr="00000000">
        <w:rPr>
          <w:rtl w:val="0"/>
        </w:rPr>
      </w:r>
    </w:p>
    <w:p w:rsidR="00000000" w:rsidDel="00000000" w:rsidP="00000000" w:rsidRDefault="00000000" w:rsidRPr="00000000" w14:paraId="000002D7">
      <w:pPr>
        <w:spacing w:line="240" w:lineRule="auto"/>
        <w:ind w:hanging="2"/>
        <w:rPr>
          <w:rFonts w:ascii="Times New Roman" w:cs="Times New Roman" w:eastAsia="Times New Roman" w:hAnsi="Times New Roman"/>
          <w:sz w:val="24"/>
          <w:szCs w:val="24"/>
        </w:rPr>
      </w:pPr>
      <w:r w:rsidDel="00000000" w:rsidR="00000000" w:rsidRPr="00000000">
        <w:rPr>
          <w:rtl w:val="0"/>
        </w:rPr>
      </w:r>
    </w:p>
    <w:tbl>
      <w:tblPr>
        <w:tblStyle w:val="Table5"/>
        <w:tblW w:w="9656.000000000002"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
        <w:gridCol w:w="5936"/>
        <w:gridCol w:w="3198"/>
        <w:tblGridChange w:id="0">
          <w:tblGrid>
            <w:gridCol w:w="522"/>
            <w:gridCol w:w="5936"/>
            <w:gridCol w:w="3198"/>
          </w:tblGrid>
        </w:tblGridChange>
      </w:tblGrid>
      <w:tr>
        <w:trPr>
          <w:cantSplit w:val="0"/>
          <w:tblHeader w:val="0"/>
        </w:trPr>
        <w:tc>
          <w:tcPr/>
          <w:p w:rsidR="00000000" w:rsidDel="00000000" w:rsidP="00000000" w:rsidRDefault="00000000" w:rsidRPr="00000000" w14:paraId="000002D8">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з/п</w:t>
            </w:r>
          </w:p>
        </w:tc>
        <w:tc>
          <w:tcPr/>
          <w:p w:rsidR="00000000" w:rsidDel="00000000" w:rsidP="00000000" w:rsidRDefault="00000000" w:rsidRPr="00000000" w14:paraId="000002D9">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Вимоги</w:t>
            </w:r>
          </w:p>
        </w:tc>
        <w:tc>
          <w:tcPr/>
          <w:p w:rsidR="00000000" w:rsidDel="00000000" w:rsidP="00000000" w:rsidRDefault="00000000" w:rsidRPr="00000000" w14:paraId="000002DA">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заповнення</w:t>
            </w:r>
          </w:p>
        </w:tc>
      </w:tr>
      <w:tr>
        <w:trPr>
          <w:cantSplit w:val="0"/>
          <w:tblHeader w:val="0"/>
        </w:trPr>
        <w:tc>
          <w:tcPr/>
          <w:p w:rsidR="00000000" w:rsidDel="00000000" w:rsidP="00000000" w:rsidRDefault="00000000" w:rsidRPr="00000000" w14:paraId="000002DB">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C">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Повне найменування учасника</w:t>
            </w:r>
          </w:p>
        </w:tc>
        <w:tc>
          <w:tcPr/>
          <w:p w:rsidR="00000000" w:rsidDel="00000000" w:rsidP="00000000" w:rsidRDefault="00000000" w:rsidRPr="00000000" w14:paraId="000002DD">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E">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F">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Ідентифікаційний код учасника у реєстрі ЄДР</w:t>
            </w:r>
          </w:p>
        </w:tc>
        <w:tc>
          <w:tcPr/>
          <w:p w:rsidR="00000000" w:rsidDel="00000000" w:rsidP="00000000" w:rsidRDefault="00000000" w:rsidRPr="00000000" w14:paraId="000002E0">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1">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2">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Ідентифікаційний код учасника в реєстрі єдиного податку або реєстрі платників ПДВ</w:t>
            </w:r>
          </w:p>
        </w:tc>
        <w:tc>
          <w:tcPr/>
          <w:p w:rsidR="00000000" w:rsidDel="00000000" w:rsidP="00000000" w:rsidRDefault="00000000" w:rsidRPr="00000000" w14:paraId="000002E3">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4">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економічної діяльності учасника (першим має бути зазначено основний вид діяльності)</w:t>
            </w:r>
          </w:p>
        </w:tc>
        <w:tc>
          <w:tcPr/>
          <w:p w:rsidR="00000000" w:rsidDel="00000000" w:rsidP="00000000" w:rsidRDefault="00000000" w:rsidRPr="00000000" w14:paraId="000002E6">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7">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юридична адреса </w:t>
            </w:r>
          </w:p>
        </w:tc>
        <w:tc>
          <w:tcPr/>
          <w:p w:rsidR="00000000" w:rsidDel="00000000" w:rsidP="00000000" w:rsidRDefault="00000000" w:rsidRPr="00000000" w14:paraId="000002E9">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A">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фактична адреса </w:t>
              <w:br w:type="textWrapping"/>
              <w:t xml:space="preserve">(якщо відрізняється від юридичної)</w:t>
            </w:r>
          </w:p>
        </w:tc>
        <w:tc>
          <w:tcPr/>
          <w:p w:rsidR="00000000" w:rsidDel="00000000" w:rsidP="00000000" w:rsidRDefault="00000000" w:rsidRPr="00000000" w14:paraId="000002EC">
            <w:pPr>
              <w:ind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D">
            <w:pPr>
              <w:ind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Банківські реквізити учасника для укладання договору</w:t>
            </w:r>
          </w:p>
        </w:tc>
        <w:tc>
          <w:tcPr/>
          <w:p w:rsidR="00000000" w:rsidDel="00000000" w:rsidP="00000000" w:rsidRDefault="00000000" w:rsidRPr="00000000" w14:paraId="000002EF">
            <w:pPr>
              <w:ind w:hanging="2"/>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0">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keepNext w:val="1"/>
        <w:keepLines w:val="1"/>
        <w:numPr>
          <w:ilvl w:val="0"/>
          <w:numId w:val="5"/>
        </w:numPr>
        <w:spacing w:after="0" w:before="40" w:line="240" w:lineRule="auto"/>
        <w:ind w:left="360" w:hanging="2.0000000000000284"/>
        <w:rPr>
          <w:rFonts w:ascii="Times New Roman" w:cs="Times New Roman" w:eastAsia="Times New Roman" w:hAnsi="Times New Roman"/>
          <w:color w:val="1e4d78"/>
          <w:sz w:val="24"/>
          <w:szCs w:val="24"/>
        </w:rPr>
      </w:pPr>
      <w:r w:rsidDel="00000000" w:rsidR="00000000" w:rsidRPr="00000000">
        <w:rPr>
          <w:rFonts w:ascii="Times New Roman" w:cs="Times New Roman" w:eastAsia="Times New Roman" w:hAnsi="Times New Roman"/>
          <w:b w:val="1"/>
          <w:sz w:val="24"/>
          <w:szCs w:val="24"/>
          <w:rtl w:val="0"/>
        </w:rPr>
        <w:t xml:space="preserve">Опис досвіду виконання аналогічних договорів та відгуки</w:t>
      </w:r>
      <w:r w:rsidDel="00000000" w:rsidR="00000000" w:rsidRPr="00000000">
        <w:rPr>
          <w:rtl w:val="0"/>
        </w:rPr>
      </w:r>
    </w:p>
    <w:p w:rsidR="00000000" w:rsidDel="00000000" w:rsidP="00000000" w:rsidRDefault="00000000" w:rsidRPr="00000000" w14:paraId="000002F2">
      <w:pPr>
        <w:spacing w:line="240" w:lineRule="auto"/>
        <w:ind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(зазначається інформація про досвід виконання аналогічних договорів).</w:t>
      </w:r>
    </w:p>
    <w:p w:rsidR="00000000" w:rsidDel="00000000" w:rsidP="00000000" w:rsidRDefault="00000000" w:rsidRPr="00000000" w14:paraId="000002F3">
      <w:pPr>
        <w:keepNext w:val="1"/>
        <w:keepLines w:val="1"/>
        <w:numPr>
          <w:ilvl w:val="0"/>
          <w:numId w:val="5"/>
        </w:numPr>
        <w:spacing w:after="0" w:before="40" w:line="240" w:lineRule="auto"/>
        <w:ind w:left="360" w:hanging="2.0000000000000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Комерційна пропозиція </w:t>
      </w:r>
      <w:r w:rsidDel="00000000" w:rsidR="00000000" w:rsidRPr="00000000">
        <w:rPr>
          <w:rtl w:val="0"/>
        </w:rPr>
      </w:r>
    </w:p>
    <w:tbl>
      <w:tblPr>
        <w:tblStyle w:val="Table6"/>
        <w:tblW w:w="9839.0" w:type="dxa"/>
        <w:jc w:val="left"/>
        <w:tblInd w:w="-100.0" w:type="dxa"/>
        <w:tblLayout w:type="fixed"/>
        <w:tblLook w:val="0400"/>
      </w:tblPr>
      <w:tblGrid>
        <w:gridCol w:w="4201"/>
        <w:gridCol w:w="1418"/>
        <w:gridCol w:w="1604"/>
        <w:gridCol w:w="1231"/>
        <w:gridCol w:w="1385"/>
        <w:tblGridChange w:id="0">
          <w:tblGrid>
            <w:gridCol w:w="4201"/>
            <w:gridCol w:w="1418"/>
            <w:gridCol w:w="1604"/>
            <w:gridCol w:w="1231"/>
            <w:gridCol w:w="1385"/>
          </w:tblGrid>
        </w:tblGridChange>
      </w:tblGrid>
      <w:tr>
        <w:trPr>
          <w:cantSplit w:val="0"/>
          <w:trHeight w:val="11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Найменування товару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Од.</w:t>
            </w:r>
            <w:r w:rsidDel="00000000" w:rsidR="00000000" w:rsidRPr="00000000">
              <w:rPr>
                <w:rtl w:val="0"/>
              </w:rPr>
            </w:r>
          </w:p>
          <w:p w:rsidR="00000000" w:rsidDel="00000000" w:rsidP="00000000" w:rsidRDefault="00000000" w:rsidRPr="00000000" w14:paraId="000002F6">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виміру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Ціна за од., з/без ПДВ, грн.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ind w:right="48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Сума з/без ПДВ, грн.</w:t>
            </w:r>
            <w:r w:rsidDel="00000000" w:rsidR="00000000" w:rsidRPr="00000000">
              <w:rPr>
                <w:rtl w:val="0"/>
              </w:rPr>
            </w:r>
          </w:p>
        </w:tc>
      </w:tr>
      <w:tr>
        <w:trPr>
          <w:cantSplit w:val="0"/>
          <w:trHeight w:val="347" w:hRule="atLeast"/>
          <w:tblHeader w:val="0"/>
        </w:trPr>
        <w:tc>
          <w:tcPr>
            <w:tcBorders>
              <w:top w:color="000000" w:space="0" w:sz="8" w:val="single"/>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widowControl w:val="0"/>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FF">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keepNext w:val="1"/>
        <w:keepLines w:val="1"/>
        <w:numPr>
          <w:ilvl w:val="0"/>
          <w:numId w:val="5"/>
        </w:numPr>
        <w:spacing w:after="0" w:before="40" w:line="240" w:lineRule="auto"/>
        <w:ind w:left="360" w:hanging="2.0000000000000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Загальна вартість та порядок оплати </w:t>
      </w:r>
      <w:r w:rsidDel="00000000" w:rsidR="00000000" w:rsidRPr="00000000">
        <w:rPr>
          <w:rtl w:val="0"/>
        </w:rPr>
      </w:r>
    </w:p>
    <w:p w:rsidR="00000000" w:rsidDel="00000000" w:rsidP="00000000" w:rsidRDefault="00000000" w:rsidRPr="00000000" w14:paraId="00000301">
      <w:pPr>
        <w:spacing w:line="240" w:lineRule="auto"/>
        <w:ind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(зазначається загальна вартість договору та порядок оплати, до заявки може бути додано деталізований розрахунок вартості)</w:t>
      </w:r>
    </w:p>
    <w:p w:rsidR="00000000" w:rsidDel="00000000" w:rsidP="00000000" w:rsidRDefault="00000000" w:rsidRPr="00000000" w14:paraId="00000302">
      <w:pPr>
        <w:keepNext w:val="1"/>
        <w:keepLines w:val="1"/>
        <w:numPr>
          <w:ilvl w:val="0"/>
          <w:numId w:val="5"/>
        </w:numPr>
        <w:spacing w:after="0" w:before="40" w:line="240" w:lineRule="auto"/>
        <w:ind w:left="360" w:hanging="2.0000000000000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Термін дії пропозиції</w:t>
      </w:r>
      <w:r w:rsidDel="00000000" w:rsidR="00000000" w:rsidRPr="00000000">
        <w:rPr>
          <w:rtl w:val="0"/>
        </w:rPr>
      </w:r>
    </w:p>
    <w:p w:rsidR="00000000" w:rsidDel="00000000" w:rsidP="00000000" w:rsidRDefault="00000000" w:rsidRPr="00000000" w14:paraId="00000303">
      <w:pPr>
        <w:spacing w:line="240" w:lineRule="auto"/>
        <w:ind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(зазначається термін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дії тендерної  пропозиції 90 календарних днів з дати подачі )</w:t>
      </w:r>
    </w:p>
    <w:p w:rsidR="00000000" w:rsidDel="00000000" w:rsidP="00000000" w:rsidRDefault="00000000" w:rsidRPr="00000000" w14:paraId="00000304">
      <w:pPr>
        <w:numPr>
          <w:ilvl w:val="0"/>
          <w:numId w:val="5"/>
        </w:num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Відповідність учасника технічним та кваліфікаційним вимогам Замовника</w:t>
      </w:r>
      <w:r w:rsidDel="00000000" w:rsidR="00000000" w:rsidRPr="00000000">
        <w:rPr>
          <w:rtl w:val="0"/>
        </w:rPr>
      </w:r>
    </w:p>
    <w:p w:rsidR="00000000" w:rsidDel="00000000" w:rsidP="00000000" w:rsidRDefault="00000000" w:rsidRPr="00000000" w14:paraId="00000305">
      <w:pPr>
        <w:spacing w:after="0" w:line="240" w:lineRule="auto"/>
        <w:ind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лист-гарантія на бланку учасника)</w:t>
      </w:r>
    </w:p>
    <w:p w:rsidR="00000000" w:rsidDel="00000000" w:rsidP="00000000" w:rsidRDefault="00000000" w:rsidRPr="00000000" w14:paraId="00000306">
      <w:pPr>
        <w:numPr>
          <w:ilvl w:val="0"/>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Вимоги до документів:</w:t>
      </w:r>
      <w:r w:rsidDel="00000000" w:rsidR="00000000" w:rsidRPr="00000000">
        <w:rPr>
          <w:rtl w:val="0"/>
        </w:rPr>
      </w:r>
    </w:p>
    <w:p w:rsidR="00000000" w:rsidDel="00000000" w:rsidP="00000000" w:rsidRDefault="00000000" w:rsidRPr="00000000" w14:paraId="00000307">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копії наданих документів мають бути розбірливими та якісними, містити підпис відповідальної особи.</w:t>
      </w:r>
      <w:r w:rsidDel="00000000" w:rsidR="00000000" w:rsidRPr="00000000">
        <w:rPr>
          <w:rtl w:val="0"/>
        </w:rPr>
      </w:r>
    </w:p>
    <w:p w:rsidR="00000000" w:rsidDel="00000000" w:rsidP="00000000" w:rsidRDefault="00000000" w:rsidRPr="00000000" w14:paraId="00000308">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відповідальність за достовірність наданої інформації в своїй пропозиції несе учасник. </w:t>
      </w:r>
      <w:r w:rsidDel="00000000" w:rsidR="00000000" w:rsidRPr="00000000">
        <w:rPr>
          <w:rtl w:val="0"/>
        </w:rPr>
      </w:r>
    </w:p>
    <w:p w:rsidR="00000000" w:rsidDel="00000000" w:rsidP="00000000" w:rsidRDefault="00000000" w:rsidRPr="00000000" w14:paraId="00000309">
      <w:pPr>
        <w:numPr>
          <w:ilvl w:val="0"/>
          <w:numId w:val="1"/>
        </w:numPr>
        <w:spacing w:after="240" w:line="240" w:lineRule="auto"/>
        <w:ind w:left="720" w:hanging="2.0000000000000284"/>
        <w:jc w:val="both"/>
        <w:rPr>
          <w:b w:val="1"/>
          <w:sz w:val="24"/>
          <w:szCs w:val="24"/>
        </w:rPr>
      </w:pPr>
      <w:r w:rsidDel="00000000" w:rsidR="00000000" w:rsidRPr="00000000">
        <w:rPr>
          <w:rFonts w:ascii="Times New Roman" w:cs="Times New Roman" w:eastAsia="Times New Roman" w:hAnsi="Times New Roman"/>
          <w:sz w:val="24"/>
          <w:szCs w:val="24"/>
          <w:rtl w:val="0"/>
        </w:rPr>
        <w:t xml:space="preserve">учасник самостійно одержує всі необхідні документи, пов’язані з поданням його пропозиції, та несе всі витрати на їх отримання.</w:t>
      </w:r>
      <w:r w:rsidDel="00000000" w:rsidR="00000000" w:rsidRPr="00000000">
        <w:rPr>
          <w:rtl w:val="0"/>
        </w:rPr>
      </w:r>
    </w:p>
    <w:p w:rsidR="00000000" w:rsidDel="00000000" w:rsidP="00000000" w:rsidRDefault="00000000" w:rsidRPr="00000000" w14:paraId="0000030A">
      <w:pPr>
        <w:spacing w:line="240" w:lineRule="auto"/>
        <w:ind w:hanging="2"/>
        <w:jc w:val="right"/>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2874"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decimal"/>
      <w:lvlText w:val="%1."/>
      <w:lvlJc w:val="left"/>
      <w:pPr>
        <w:ind w:left="360" w:hanging="360"/>
      </w:pPr>
      <w:rPr>
        <w:b w:val="1"/>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ind w:left="-1" w:leftChars="-1" w:hangingChars="1"/>
      <w:textDirection w:val="btLr"/>
      <w:textAlignment w:val="top"/>
      <w:outlineLvl w:val="0"/>
    </w:pPr>
    <w:rPr>
      <w:position w:val="-1"/>
      <w:lang w:eastAsia="en-US"/>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ind w:left="0"/>
    </w:pPr>
    <w:rPr>
      <w:rFonts w:ascii="Georgia" w:cs="Georgia" w:eastAsia="Georgia" w:hAnsi="Georgia"/>
      <w:i w:val="1"/>
      <w:color w:val="666666"/>
      <w:sz w:val="48"/>
      <w:szCs w:val="48"/>
    </w:rPr>
  </w:style>
  <w:style w:type="table" w:styleId="a5" w:customStyle="1">
    <w:basedOn w:val="TableNormal9"/>
    <w:tblPr>
      <w:tblStyleRowBandSize w:val="1"/>
      <w:tblStyleColBandSize w:val="1"/>
      <w:tblCellMar>
        <w:top w:w="15.0" w:type="dxa"/>
        <w:left w:w="15.0" w:type="dxa"/>
        <w:bottom w:w="15.0" w:type="dxa"/>
        <w:right w:w="15.0" w:type="dxa"/>
      </w:tblCellMar>
    </w:tblPr>
  </w:style>
  <w:style w:type="table" w:styleId="a6" w:customStyle="1">
    <w:basedOn w:val="TableNormal9"/>
    <w:tblPr>
      <w:tblStyleRowBandSize w:val="1"/>
      <w:tblStyleColBandSize w:val="1"/>
      <w:tblCellMar>
        <w:top w:w="15.0" w:type="dxa"/>
        <w:left w:w="15.0" w:type="dxa"/>
        <w:bottom w:w="15.0" w:type="dxa"/>
        <w:right w:w="15.0" w:type="dxa"/>
      </w:tblCellMar>
    </w:tblPr>
  </w:style>
  <w:style w:type="paragraph" w:styleId="a7">
    <w:name w:val="List Paragraph"/>
    <w:basedOn w:val="a"/>
    <w:uiPriority w:val="34"/>
    <w:qFormat w:val="1"/>
    <w:rsid w:val="0094263D"/>
    <w:pPr>
      <w:ind w:left="720"/>
      <w:contextualSpacing w:val="1"/>
    </w:pPr>
  </w:style>
  <w:style w:type="table" w:styleId="a8" w:customStyle="1">
    <w:basedOn w:val="TableNormal9"/>
    <w:tblPr>
      <w:tblStyleRowBandSize w:val="1"/>
      <w:tblStyleColBandSize w:val="1"/>
      <w:tblCellMar>
        <w:top w:w="15.0" w:type="dxa"/>
        <w:left w:w="15.0" w:type="dxa"/>
        <w:bottom w:w="15.0" w:type="dxa"/>
        <w:right w:w="15.0" w:type="dxa"/>
      </w:tblCellMar>
    </w:tblPr>
  </w:style>
  <w:style w:type="table" w:styleId="a9" w:customStyle="1">
    <w:basedOn w:val="TableNormal9"/>
    <w:tblPr>
      <w:tblStyleRowBandSize w:val="1"/>
      <w:tblStyleColBandSize w:val="1"/>
      <w:tblCellMar>
        <w:top w:w="15.0" w:type="dxa"/>
        <w:left w:w="15.0" w:type="dxa"/>
        <w:bottom w:w="15.0" w:type="dxa"/>
        <w:right w:w="15.0" w:type="dxa"/>
      </w:tblCellMar>
    </w:tblPr>
  </w:style>
  <w:style w:type="table" w:styleId="aa" w:customStyle="1">
    <w:basedOn w:val="TableNormal9"/>
    <w:tblPr>
      <w:tblStyleRowBandSize w:val="1"/>
      <w:tblStyleColBandSize w:val="1"/>
      <w:tblCellMar>
        <w:top w:w="15.0" w:type="dxa"/>
        <w:left w:w="15.0" w:type="dxa"/>
        <w:bottom w:w="15.0" w:type="dxa"/>
        <w:right w:w="15.0" w:type="dxa"/>
      </w:tblCellMar>
    </w:tblPr>
  </w:style>
  <w:style w:type="table" w:styleId="ab" w:customStyle="1">
    <w:basedOn w:val="TableNormal9"/>
    <w:tblPr>
      <w:tblStyleRowBandSize w:val="1"/>
      <w:tblStyleColBandSize w:val="1"/>
      <w:tblCellMar>
        <w:top w:w="15.0" w:type="dxa"/>
        <w:left w:w="15.0" w:type="dxa"/>
        <w:bottom w:w="15.0" w:type="dxa"/>
        <w:right w:w="15.0" w:type="dxa"/>
      </w:tblCellMar>
    </w:tblPr>
  </w:style>
  <w:style w:type="table" w:styleId="ac" w:customStyle="1">
    <w:basedOn w:val="TableNormal9"/>
    <w:tblPr>
      <w:tblStyleRowBandSize w:val="1"/>
      <w:tblStyleColBandSize w:val="1"/>
      <w:tblCellMar>
        <w:top w:w="15.0" w:type="dxa"/>
        <w:left w:w="15.0" w:type="dxa"/>
        <w:bottom w:w="15.0" w:type="dxa"/>
        <w:right w:w="15.0" w:type="dxa"/>
      </w:tblCellMar>
    </w:tblPr>
  </w:style>
  <w:style w:type="table" w:styleId="ad" w:customStyle="1">
    <w:basedOn w:val="TableNormal9"/>
    <w:tblPr>
      <w:tblStyleRowBandSize w:val="1"/>
      <w:tblStyleColBandSize w:val="1"/>
      <w:tblCellMar>
        <w:top w:w="15.0" w:type="dxa"/>
        <w:left w:w="15.0" w:type="dxa"/>
        <w:bottom w:w="15.0" w:type="dxa"/>
        <w:right w:w="15.0" w:type="dxa"/>
      </w:tblCellMar>
    </w:tblPr>
  </w:style>
  <w:style w:type="table" w:styleId="ae" w:customStyle="1">
    <w:basedOn w:val="TableNormal9"/>
    <w:tblPr>
      <w:tblStyleRowBandSize w:val="1"/>
      <w:tblStyleColBandSize w:val="1"/>
      <w:tblCellMar>
        <w:top w:w="15.0" w:type="dxa"/>
        <w:left w:w="15.0" w:type="dxa"/>
        <w:bottom w:w="15.0" w:type="dxa"/>
        <w:right w:w="15.0" w:type="dxa"/>
      </w:tblCellMar>
    </w:tblPr>
  </w:style>
  <w:style w:type="table" w:styleId="af" w:customStyle="1">
    <w:basedOn w:val="TableNormal9"/>
    <w:tblPr>
      <w:tblStyleRowBandSize w:val="1"/>
      <w:tblStyleColBandSize w:val="1"/>
      <w:tblCellMar>
        <w:top w:w="15.0" w:type="dxa"/>
        <w:left w:w="15.0" w:type="dxa"/>
        <w:bottom w:w="15.0" w:type="dxa"/>
        <w:right w:w="15.0" w:type="dxa"/>
      </w:tblCellMar>
    </w:tblPr>
  </w:style>
  <w:style w:type="paragraph" w:styleId="af0">
    <w:name w:val="Normal (Web)"/>
    <w:basedOn w:val="a"/>
    <w:uiPriority w:val="99"/>
    <w:semiHidden w:val="1"/>
    <w:unhideWhenUsed w:val="1"/>
    <w:rsid w:val="00E64028"/>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uk-UA"/>
    </w:rPr>
  </w:style>
  <w:style w:type="character" w:styleId="af1">
    <w:name w:val="Strong"/>
    <w:basedOn w:val="a0"/>
    <w:uiPriority w:val="22"/>
    <w:qFormat w:val="1"/>
    <w:rsid w:val="004A2873"/>
    <w:rPr>
      <w:b w:val="1"/>
      <w:bCs w:val="1"/>
    </w:rPr>
  </w:style>
  <w:style w:type="table" w:styleId="af2" w:customStyle="1">
    <w:basedOn w:val="TableNormal5"/>
    <w:tblPr>
      <w:tblStyleRowBandSize w:val="1"/>
      <w:tblStyleColBandSize w:val="1"/>
      <w:tblCellMar>
        <w:top w:w="15.0" w:type="dxa"/>
        <w:left w:w="15.0" w:type="dxa"/>
        <w:bottom w:w="15.0" w:type="dxa"/>
        <w:right w:w="15.0" w:type="dxa"/>
      </w:tblCellMar>
    </w:tblPr>
  </w:style>
  <w:style w:type="table" w:styleId="af3" w:customStyle="1">
    <w:basedOn w:val="TableNormal5"/>
    <w:tblPr>
      <w:tblStyleRowBandSize w:val="1"/>
      <w:tblStyleColBandSize w:val="1"/>
      <w:tblCellMar>
        <w:top w:w="15.0" w:type="dxa"/>
        <w:left w:w="15.0" w:type="dxa"/>
        <w:bottom w:w="15.0" w:type="dxa"/>
        <w:right w:w="15.0" w:type="dxa"/>
      </w:tblCellMar>
    </w:tblPr>
  </w:style>
  <w:style w:type="table" w:styleId="af4" w:customStyle="1">
    <w:basedOn w:val="TableNormal5"/>
    <w:tblPr>
      <w:tblStyleRowBandSize w:val="1"/>
      <w:tblStyleColBandSize w:val="1"/>
      <w:tblCellMar>
        <w:top w:w="15.0" w:type="dxa"/>
        <w:left w:w="15.0" w:type="dxa"/>
        <w:bottom w:w="15.0" w:type="dxa"/>
        <w:right w:w="15.0" w:type="dxa"/>
      </w:tblCellMar>
    </w:tblPr>
  </w:style>
  <w:style w:type="table" w:styleId="af5" w:customStyle="1">
    <w:basedOn w:val="TableNormal5"/>
    <w:tblPr>
      <w:tblStyleRowBandSize w:val="1"/>
      <w:tblStyleColBandSize w:val="1"/>
      <w:tblCellMar>
        <w:top w:w="15.0" w:type="dxa"/>
        <w:left w:w="15.0" w:type="dxa"/>
        <w:bottom w:w="15.0" w:type="dxa"/>
        <w:right w:w="15.0" w:type="dxa"/>
      </w:tblCellMar>
    </w:tblPr>
  </w:style>
  <w:style w:type="table" w:styleId="af6" w:customStyle="1">
    <w:basedOn w:val="TableNormal5"/>
    <w:tblPr>
      <w:tblStyleRowBandSize w:val="1"/>
      <w:tblStyleColBandSize w:val="1"/>
      <w:tblCellMar>
        <w:top w:w="15.0" w:type="dxa"/>
        <w:left w:w="15.0" w:type="dxa"/>
        <w:bottom w:w="15.0" w:type="dxa"/>
        <w:right w:w="15.0" w:type="dxa"/>
      </w:tblCellMar>
    </w:tblPr>
  </w:style>
  <w:style w:type="table" w:styleId="af7" w:customStyle="1">
    <w:basedOn w:val="TableNormal5"/>
    <w:tblPr>
      <w:tblStyleRowBandSize w:val="1"/>
      <w:tblStyleColBandSize w:val="1"/>
      <w:tblCellMar>
        <w:top w:w="15.0" w:type="dxa"/>
        <w:left w:w="15.0" w:type="dxa"/>
        <w:bottom w:w="15.0" w:type="dxa"/>
        <w:right w:w="15.0" w:type="dxa"/>
      </w:tblCellMar>
    </w:tblPr>
  </w:style>
  <w:style w:type="table" w:styleId="af8" w:customStyle="1">
    <w:basedOn w:val="TableNormal5"/>
    <w:tblPr>
      <w:tblStyleRowBandSize w:val="1"/>
      <w:tblStyleColBandSize w:val="1"/>
      <w:tblCellMar>
        <w:top w:w="15.0" w:type="dxa"/>
        <w:left w:w="15.0" w:type="dxa"/>
        <w:bottom w:w="15.0" w:type="dxa"/>
        <w:right w:w="15.0" w:type="dxa"/>
      </w:tblCellMar>
    </w:tblPr>
  </w:style>
  <w:style w:type="table" w:styleId="af9" w:customStyle="1">
    <w:basedOn w:val="TableNormal5"/>
    <w:tblPr>
      <w:tblStyleRowBandSize w:val="1"/>
      <w:tblStyleColBandSize w:val="1"/>
      <w:tblCellMar>
        <w:top w:w="15.0" w:type="dxa"/>
        <w:left w:w="15.0" w:type="dxa"/>
        <w:bottom w:w="15.0" w:type="dxa"/>
        <w:right w:w="15.0" w:type="dxa"/>
      </w:tblCellMar>
    </w:tblPr>
  </w:style>
  <w:style w:type="table" w:styleId="afa" w:customStyle="1">
    <w:basedOn w:val="TableNormal1"/>
    <w:tblPr>
      <w:tblStyleRowBandSize w:val="1"/>
      <w:tblStyleColBandSize w:val="1"/>
      <w:tblCellMar>
        <w:top w:w="15.0" w:type="dxa"/>
        <w:left w:w="15.0" w:type="dxa"/>
        <w:bottom w:w="15.0" w:type="dxa"/>
        <w:right w:w="15.0" w:type="dxa"/>
      </w:tblCellMar>
    </w:tblPr>
  </w:style>
  <w:style w:type="table" w:styleId="afb" w:customStyle="1">
    <w:basedOn w:val="TableNormal1"/>
    <w:tblPr>
      <w:tblStyleRowBandSize w:val="1"/>
      <w:tblStyleColBandSize w:val="1"/>
      <w:tblCellMar>
        <w:top w:w="15.0" w:type="dxa"/>
        <w:left w:w="15.0" w:type="dxa"/>
        <w:bottom w:w="15.0" w:type="dxa"/>
        <w:right w:w="15.0" w:type="dxa"/>
      </w:tblCellMar>
    </w:tblPr>
  </w:style>
  <w:style w:type="table" w:styleId="afc" w:customStyle="1">
    <w:basedOn w:val="TableNormal1"/>
    <w:tblPr>
      <w:tblStyleRowBandSize w:val="1"/>
      <w:tblStyleColBandSize w:val="1"/>
      <w:tblCellMar>
        <w:top w:w="15.0" w:type="dxa"/>
        <w:left w:w="15.0" w:type="dxa"/>
        <w:bottom w:w="15.0" w:type="dxa"/>
        <w:right w:w="15.0" w:type="dxa"/>
      </w:tblCellMar>
    </w:tblPr>
  </w:style>
  <w:style w:type="table" w:styleId="afd" w:customStyle="1">
    <w:basedOn w:val="TableNormal1"/>
    <w:tblPr>
      <w:tblStyleRowBandSize w:val="1"/>
      <w:tblStyleColBandSize w:val="1"/>
      <w:tblCellMar>
        <w:top w:w="15.0" w:type="dxa"/>
        <w:left w:w="15.0" w:type="dxa"/>
        <w:bottom w:w="15.0" w:type="dxa"/>
        <w:right w:w="15.0" w:type="dxa"/>
      </w:tblCellMar>
    </w:tblPr>
  </w:style>
  <w:style w:type="table" w:styleId="afe" w:customStyle="1">
    <w:basedOn w:val="TableNormal1"/>
    <w:tblPr>
      <w:tblStyleRowBandSize w:val="1"/>
      <w:tblStyleColBandSize w:val="1"/>
      <w:tblCellMar>
        <w:left w:w="115.0" w:type="dxa"/>
        <w:right w:w="115.0" w:type="dxa"/>
      </w:tblCellMar>
    </w:tblPr>
  </w:style>
  <w:style w:type="table" w:styleId="aff"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0"/>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prijma@bur.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urt.org.ua/news/gr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7PBAgZWpgwMgD5ORlboZl3FgA==">CgMxLjAaHwoBMBIaChgICVIUChJ0YWJsZS41Z2gxMWtkYjJpcjMyDGguOWpnYmNrN2M1eTIJaC4zMGowemxsMg5oLjY5ajZha2VjY2dzYjIOaC53cmc0dzNtOWwwYWwyDmgubDhkejk5dmZwc2Z3Mg5oLnl6ZjI0NGZqbTlzcjIOaC51a20xaXlnNnZvbDMyDmgucHgzczByaGx1M2Y4Mg5oLm1mZHl6ZXJpdDVoZjIOaC5ndHRudjRibnIyd2w4AHIhMVZuWHRWOEhzX1NibmkwaXNOUm5kaHh3c0hyTGFEeG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2023-03-27T16:30:00Z</dcterms:created>
  <dc:creator>User</dc:creator>
</cp:coreProperties>
</file>